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F3" w:rsidRDefault="00062BF3" w:rsidP="00062BF3">
      <w:pPr>
        <w:spacing w:after="0"/>
        <w:ind w:left="720"/>
        <w:jc w:val="center"/>
        <w:rPr>
          <w:rFonts w:ascii="Arial" w:hAnsi="Arial" w:cs="Arial"/>
          <w:b/>
          <w:sz w:val="28"/>
          <w:szCs w:val="28"/>
        </w:rPr>
      </w:pPr>
      <w:r w:rsidRPr="00062BF3">
        <w:rPr>
          <w:rFonts w:ascii="Arial" w:hAnsi="Arial" w:cs="Arial"/>
          <w:b/>
          <w:sz w:val="28"/>
          <w:szCs w:val="28"/>
        </w:rPr>
        <w:t>PERLINDUN</w:t>
      </w:r>
      <w:r>
        <w:rPr>
          <w:rFonts w:ascii="Arial" w:hAnsi="Arial" w:cs="Arial"/>
          <w:b/>
          <w:sz w:val="28"/>
          <w:szCs w:val="28"/>
        </w:rPr>
        <w:t xml:space="preserve">GAN HUKUM TERHADAP ANAK  KORBAN </w:t>
      </w:r>
      <w:r w:rsidRPr="00062BF3">
        <w:rPr>
          <w:rFonts w:ascii="Arial" w:hAnsi="Arial" w:cs="Arial"/>
          <w:b/>
          <w:sz w:val="28"/>
          <w:szCs w:val="28"/>
        </w:rPr>
        <w:t xml:space="preserve">BERMENTAL RETRADASI DIFABEL JENIS </w:t>
      </w:r>
      <w:r>
        <w:rPr>
          <w:rFonts w:ascii="Arial" w:hAnsi="Arial" w:cs="Arial"/>
          <w:b/>
          <w:i/>
          <w:sz w:val="28"/>
          <w:szCs w:val="28"/>
        </w:rPr>
        <w:t xml:space="preserve">SLOW </w:t>
      </w:r>
      <w:r w:rsidRPr="00062BF3">
        <w:rPr>
          <w:rFonts w:ascii="Arial" w:hAnsi="Arial" w:cs="Arial"/>
          <w:b/>
          <w:i/>
          <w:sz w:val="28"/>
          <w:szCs w:val="28"/>
        </w:rPr>
        <w:t>LEARNER</w:t>
      </w:r>
      <w:r w:rsidR="004F09DA">
        <w:rPr>
          <w:rFonts w:ascii="Arial" w:hAnsi="Arial" w:cs="Arial"/>
          <w:b/>
          <w:sz w:val="28"/>
          <w:szCs w:val="28"/>
        </w:rPr>
        <w:t xml:space="preserve"> DAN </w:t>
      </w:r>
      <w:bookmarkStart w:id="0" w:name="_GoBack"/>
      <w:bookmarkEnd w:id="0"/>
      <w:r w:rsidRPr="00062BF3">
        <w:rPr>
          <w:rFonts w:ascii="Arial" w:hAnsi="Arial" w:cs="Arial"/>
          <w:b/>
          <w:sz w:val="28"/>
          <w:szCs w:val="28"/>
        </w:rPr>
        <w:t xml:space="preserve">TUNA RUNGU DALAM KEDUDUKANYA SEBAGAI SAKSI DALAM  PROSES PEMBUKTIAN KASUS PERKOSAAN    </w:t>
      </w:r>
    </w:p>
    <w:p w:rsidR="00062BF3" w:rsidRDefault="00062BF3" w:rsidP="00062BF3">
      <w:pPr>
        <w:spacing w:after="0"/>
        <w:ind w:left="720"/>
        <w:jc w:val="center"/>
        <w:rPr>
          <w:rFonts w:ascii="Arial" w:hAnsi="Arial" w:cs="Arial"/>
        </w:rPr>
      </w:pPr>
    </w:p>
    <w:p w:rsidR="00062BF3" w:rsidRDefault="00062BF3" w:rsidP="00062BF3">
      <w:pPr>
        <w:spacing w:after="0"/>
        <w:ind w:left="720"/>
        <w:jc w:val="center"/>
        <w:rPr>
          <w:rFonts w:ascii="Arial" w:hAnsi="Arial" w:cs="Arial"/>
        </w:rPr>
      </w:pPr>
      <w:r w:rsidRPr="00062BF3">
        <w:rPr>
          <w:rFonts w:ascii="Arial" w:hAnsi="Arial" w:cs="Arial"/>
        </w:rPr>
        <w:t>Oleh</w:t>
      </w:r>
    </w:p>
    <w:p w:rsidR="00062BF3" w:rsidRPr="00062BF3" w:rsidRDefault="00062BF3" w:rsidP="00062BF3">
      <w:pPr>
        <w:spacing w:after="0"/>
        <w:ind w:left="720"/>
        <w:jc w:val="center"/>
        <w:rPr>
          <w:rFonts w:ascii="Arial" w:hAnsi="Arial" w:cs="Arial"/>
        </w:rPr>
      </w:pPr>
    </w:p>
    <w:p w:rsidR="00062BF3" w:rsidRDefault="00B86B39" w:rsidP="00062BF3">
      <w:pPr>
        <w:spacing w:after="0"/>
        <w:ind w:left="720"/>
        <w:jc w:val="center"/>
        <w:rPr>
          <w:rFonts w:ascii="Arial" w:hAnsi="Arial" w:cs="Arial"/>
          <w:b/>
          <w:sz w:val="28"/>
          <w:szCs w:val="28"/>
        </w:rPr>
      </w:pPr>
      <w:r>
        <w:rPr>
          <w:rFonts w:ascii="Arial" w:hAnsi="Arial" w:cs="Arial"/>
        </w:rPr>
        <w:t>Irsyad Zamhier T</w:t>
      </w:r>
      <w:r w:rsidR="00062BF3" w:rsidRPr="00062BF3">
        <w:rPr>
          <w:rFonts w:ascii="Arial" w:hAnsi="Arial" w:cs="Arial"/>
        </w:rPr>
        <w:t>uahuns</w:t>
      </w:r>
      <w:r w:rsidR="00062BF3">
        <w:rPr>
          <w:rStyle w:val="FootnoteReference"/>
          <w:rFonts w:ascii="Arial" w:hAnsi="Arial" w:cs="Arial"/>
        </w:rPr>
        <w:footnoteReference w:id="1"/>
      </w:r>
    </w:p>
    <w:p w:rsidR="00062BF3" w:rsidRDefault="00062BF3" w:rsidP="00062BF3">
      <w:pPr>
        <w:spacing w:after="0"/>
        <w:ind w:left="720"/>
        <w:jc w:val="center"/>
        <w:rPr>
          <w:rFonts w:ascii="Arial" w:hAnsi="Arial" w:cs="Arial"/>
          <w:b/>
          <w:sz w:val="28"/>
          <w:szCs w:val="28"/>
        </w:rPr>
      </w:pPr>
      <w:r w:rsidRPr="00062BF3">
        <w:rPr>
          <w:rFonts w:ascii="Arial" w:hAnsi="Arial" w:cs="Arial"/>
        </w:rPr>
        <w:t>Lies Sulistiani</w:t>
      </w:r>
      <w:r>
        <w:rPr>
          <w:rStyle w:val="FootnoteReference"/>
          <w:rFonts w:ascii="Arial" w:hAnsi="Arial" w:cs="Arial"/>
        </w:rPr>
        <w:footnoteReference w:id="2"/>
      </w:r>
    </w:p>
    <w:p w:rsidR="00062BF3" w:rsidRDefault="00062BF3" w:rsidP="00062BF3">
      <w:pPr>
        <w:spacing w:after="0"/>
        <w:ind w:left="720"/>
        <w:jc w:val="center"/>
        <w:rPr>
          <w:rFonts w:ascii="Arial" w:hAnsi="Arial" w:cs="Arial"/>
        </w:rPr>
      </w:pPr>
      <w:r w:rsidRPr="00062BF3">
        <w:rPr>
          <w:rFonts w:ascii="Arial" w:hAnsi="Arial" w:cs="Arial"/>
        </w:rPr>
        <w:t>H Agus Takariawan</w:t>
      </w:r>
      <w:r>
        <w:rPr>
          <w:rStyle w:val="FootnoteReference"/>
          <w:rFonts w:ascii="Arial" w:hAnsi="Arial" w:cs="Arial"/>
        </w:rPr>
        <w:footnoteReference w:id="3"/>
      </w:r>
    </w:p>
    <w:p w:rsidR="00032AAD" w:rsidRDefault="00BE2776" w:rsidP="00032AAD">
      <w:pPr>
        <w:spacing w:after="0"/>
        <w:ind w:left="720"/>
        <w:jc w:val="center"/>
        <w:rPr>
          <w:rFonts w:ascii="Arial" w:hAnsi="Arial" w:cs="Arial"/>
        </w:rPr>
      </w:pPr>
      <w:hyperlink r:id="rId8" w:history="1">
        <w:r w:rsidR="00062BF3" w:rsidRPr="00223467">
          <w:rPr>
            <w:rStyle w:val="Hyperlink"/>
            <w:rFonts w:ascii="Arial" w:hAnsi="Arial" w:cs="Arial"/>
          </w:rPr>
          <w:t>Ichattuahuns@mail.com</w:t>
        </w:r>
      </w:hyperlink>
      <w:r w:rsidR="00062BF3">
        <w:rPr>
          <w:rFonts w:ascii="Arial" w:hAnsi="Arial" w:cs="Arial"/>
        </w:rPr>
        <w:t xml:space="preserve"> </w:t>
      </w:r>
    </w:p>
    <w:p w:rsidR="000512F2" w:rsidRPr="000512F2" w:rsidRDefault="000512F2" w:rsidP="00B86B39">
      <w:pPr>
        <w:spacing w:after="0" w:line="240" w:lineRule="auto"/>
        <w:jc w:val="both"/>
        <w:rPr>
          <w:rFonts w:ascii="Arial" w:hAnsi="Arial" w:cs="Arial"/>
        </w:rPr>
      </w:pPr>
    </w:p>
    <w:p w:rsidR="00947983" w:rsidRDefault="00032AAD" w:rsidP="00B86B39">
      <w:pPr>
        <w:spacing w:after="0"/>
        <w:ind w:left="3600" w:firstLine="720"/>
        <w:rPr>
          <w:rFonts w:ascii="Arial" w:hAnsi="Arial" w:cs="Arial"/>
          <w:b/>
          <w:i/>
          <w:sz w:val="24"/>
          <w:szCs w:val="24"/>
        </w:rPr>
      </w:pPr>
      <w:r w:rsidRPr="00032AAD">
        <w:rPr>
          <w:rFonts w:ascii="Arial" w:hAnsi="Arial" w:cs="Arial"/>
          <w:b/>
          <w:i/>
          <w:sz w:val="24"/>
          <w:szCs w:val="24"/>
        </w:rPr>
        <w:t>ABSTRACT</w:t>
      </w:r>
    </w:p>
    <w:p w:rsidR="00B86B39" w:rsidRDefault="00B86B39" w:rsidP="00B86B39">
      <w:pPr>
        <w:spacing w:after="0"/>
        <w:ind w:left="3600" w:firstLine="720"/>
        <w:rPr>
          <w:rFonts w:ascii="Arial" w:hAnsi="Arial" w:cs="Arial"/>
          <w:b/>
          <w:i/>
          <w:sz w:val="24"/>
          <w:szCs w:val="24"/>
        </w:rPr>
      </w:pPr>
    </w:p>
    <w:p w:rsidR="005D11C0" w:rsidRDefault="000512F2" w:rsidP="005D11C0">
      <w:pPr>
        <w:spacing w:after="0"/>
        <w:ind w:left="720" w:firstLine="720"/>
        <w:jc w:val="both"/>
        <w:rPr>
          <w:rFonts w:ascii="Arial" w:hAnsi="Arial" w:cs="Arial"/>
          <w:b/>
          <w:i/>
          <w:sz w:val="24"/>
          <w:szCs w:val="24"/>
        </w:rPr>
      </w:pPr>
      <w:r w:rsidRPr="00947983">
        <w:rPr>
          <w:rFonts w:ascii="Arial" w:hAnsi="Arial" w:cs="Arial"/>
          <w:i/>
        </w:rPr>
        <w:t>Legal protection for children of victims with disabilities in their position as witnesses in the process of proving legal cases of rape is often a special concern for both the public and law enforcement officials. In the process of going through the police, the prosecutor's office to the decision stage often becomes a problem that children with special needs in the proving process often experience obstacles up to the investigation stage. In fact, in several studies it is often found that the factors so that the proving process does not continue at the initial stage of the process, namely the absence of experts (interpreters), mismatches in the information conveyed by the victim.</w:t>
      </w:r>
      <w:r w:rsidR="008F4256" w:rsidRPr="00947983">
        <w:rPr>
          <w:rFonts w:ascii="Arial" w:hAnsi="Arial" w:cs="Arial"/>
          <w:i/>
        </w:rPr>
        <w:t xml:space="preserve"> </w:t>
      </w:r>
      <w:r w:rsidR="0097111F" w:rsidRPr="00947983">
        <w:rPr>
          <w:rFonts w:ascii="Arial" w:hAnsi="Arial" w:cs="Arial"/>
          <w:i/>
        </w:rPr>
        <w:t xml:space="preserve"> </w:t>
      </w:r>
    </w:p>
    <w:p w:rsidR="005D11C0" w:rsidRDefault="000512F2" w:rsidP="005D11C0">
      <w:pPr>
        <w:spacing w:after="0"/>
        <w:ind w:left="720" w:firstLine="720"/>
        <w:jc w:val="both"/>
        <w:rPr>
          <w:rFonts w:ascii="Arial" w:hAnsi="Arial" w:cs="Arial"/>
          <w:b/>
          <w:i/>
          <w:sz w:val="24"/>
          <w:szCs w:val="24"/>
        </w:rPr>
      </w:pPr>
      <w:r w:rsidRPr="00947983">
        <w:rPr>
          <w:rFonts w:ascii="Arial" w:hAnsi="Arial" w:cs="Arial"/>
          <w:i/>
        </w:rPr>
        <w:t>The research method used is a normative juridical approach by studying and analyzing secondary data related to cases of legal protection against child victims of retraded mentality with disabilities, the type of slow learner / deaf in their position as a witness in the process of proving a rape case.</w:t>
      </w:r>
    </w:p>
    <w:p w:rsidR="00437FA8" w:rsidRDefault="00437FA8" w:rsidP="005D11C0">
      <w:pPr>
        <w:spacing w:after="0"/>
        <w:ind w:left="720"/>
        <w:jc w:val="both"/>
        <w:rPr>
          <w:rFonts w:ascii="Arial" w:hAnsi="Arial" w:cs="Arial"/>
          <w:i/>
        </w:rPr>
      </w:pPr>
      <w:r w:rsidRPr="00947983">
        <w:rPr>
          <w:rFonts w:ascii="Arial" w:hAnsi="Arial" w:cs="Arial"/>
          <w:i/>
          <w:sz w:val="24"/>
          <w:szCs w:val="24"/>
        </w:rPr>
        <w:t>Keywords</w:t>
      </w:r>
      <w:r w:rsidRPr="00947983">
        <w:rPr>
          <w:rFonts w:ascii="Arial" w:hAnsi="Arial" w:cs="Arial"/>
          <w:i/>
        </w:rPr>
        <w:t>: a slow learner type of disabled child with disabilities in the legal process of proving rape cases.</w:t>
      </w:r>
    </w:p>
    <w:p w:rsidR="00B86B39" w:rsidRDefault="00B86B39" w:rsidP="005D11C0">
      <w:pPr>
        <w:spacing w:after="0"/>
        <w:ind w:left="720"/>
        <w:jc w:val="both"/>
        <w:rPr>
          <w:rFonts w:ascii="Arial" w:hAnsi="Arial" w:cs="Arial"/>
          <w:i/>
        </w:rPr>
      </w:pPr>
    </w:p>
    <w:p w:rsidR="00B86B39" w:rsidRDefault="00B86B39" w:rsidP="00B86B39">
      <w:pPr>
        <w:spacing w:after="0"/>
        <w:ind w:left="3600" w:firstLine="720"/>
        <w:rPr>
          <w:rFonts w:ascii="Arial" w:hAnsi="Arial" w:cs="Arial"/>
          <w:b/>
          <w:sz w:val="24"/>
          <w:szCs w:val="24"/>
        </w:rPr>
      </w:pPr>
      <w:r>
        <w:rPr>
          <w:rFonts w:ascii="Arial" w:hAnsi="Arial" w:cs="Arial"/>
          <w:b/>
          <w:sz w:val="24"/>
          <w:szCs w:val="24"/>
        </w:rPr>
        <w:t>ABSTRAK</w:t>
      </w:r>
    </w:p>
    <w:p w:rsidR="00B86B39" w:rsidRDefault="00B86B39" w:rsidP="00B86B39">
      <w:pPr>
        <w:spacing w:after="0"/>
        <w:ind w:left="3600" w:firstLine="720"/>
        <w:rPr>
          <w:rFonts w:ascii="Arial" w:hAnsi="Arial" w:cs="Arial"/>
          <w:b/>
          <w:sz w:val="24"/>
          <w:szCs w:val="24"/>
        </w:rPr>
      </w:pPr>
    </w:p>
    <w:p w:rsidR="00B86B39" w:rsidRDefault="00B86B39" w:rsidP="00B86B39">
      <w:pPr>
        <w:spacing w:after="0" w:line="240" w:lineRule="auto"/>
        <w:ind w:left="720" w:firstLine="720"/>
        <w:jc w:val="both"/>
        <w:rPr>
          <w:rFonts w:ascii="Arial" w:hAnsi="Arial" w:cs="Arial"/>
        </w:rPr>
      </w:pPr>
      <w:r w:rsidRPr="00032AAD">
        <w:rPr>
          <w:rFonts w:ascii="Arial" w:hAnsi="Arial" w:cs="Arial"/>
        </w:rPr>
        <w:t>Perlindungan</w:t>
      </w:r>
      <w:r>
        <w:rPr>
          <w:rFonts w:ascii="Arial" w:hAnsi="Arial" w:cs="Arial"/>
        </w:rPr>
        <w:t xml:space="preserve"> hukum terhadap anak korban difabel dalam kedudukanya sebagai saksi dalam proses pembuktian hukum kasus perkosaan seringkali menjadi suatu perhatian khusus baik masyarakat dan aparatur penegak hukum. Dalam tahap proses melalui kepolisian ,kejaksaan hingga tahap putusan seringkali menjadi suatu persoalan bahwa anak yang memiliki berkebutuhan khusus dalam proses pembuktian seringkali mengalami hambatan hingga di tahap penyidikan. faktanya dengan dalam beberapa penelitian seringkali ditemukan bahwa faktor sehingga proses pembuktian itu tidak </w:t>
      </w:r>
      <w:r>
        <w:rPr>
          <w:rFonts w:ascii="Arial" w:hAnsi="Arial" w:cs="Arial"/>
        </w:rPr>
        <w:lastRenderedPageBreak/>
        <w:t>lanjutkan di tahap proses awal yaitu ketidaktersediaanya ahli (penerjemah) ,ketidaksesuaian keterangan yang di sampaikan korban.</w:t>
      </w:r>
    </w:p>
    <w:p w:rsidR="00B86B39" w:rsidRDefault="00B86B39" w:rsidP="00B86B39">
      <w:pPr>
        <w:spacing w:after="0" w:line="240" w:lineRule="auto"/>
        <w:ind w:left="720" w:firstLine="720"/>
        <w:jc w:val="both"/>
        <w:rPr>
          <w:rFonts w:ascii="Arial" w:hAnsi="Arial" w:cs="Arial"/>
        </w:rPr>
      </w:pPr>
      <w:r>
        <w:rPr>
          <w:rFonts w:ascii="Arial" w:hAnsi="Arial" w:cs="Arial"/>
        </w:rPr>
        <w:t xml:space="preserve">Metode penelitian yang digunakan adalah pendekatan yuridis normative dengan mengakaji dan menganalisis data sekunder yang berhubungan dengan perkara  perlindungan hukum terhadap anak korban bermental retradasi difabel jenis </w:t>
      </w:r>
      <w:r w:rsidRPr="000512F2">
        <w:rPr>
          <w:rFonts w:ascii="Arial" w:hAnsi="Arial" w:cs="Arial"/>
          <w:i/>
        </w:rPr>
        <w:t>slow learner</w:t>
      </w:r>
      <w:r>
        <w:rPr>
          <w:rFonts w:ascii="Arial" w:hAnsi="Arial" w:cs="Arial"/>
          <w:i/>
        </w:rPr>
        <w:t>/</w:t>
      </w:r>
      <w:r>
        <w:rPr>
          <w:rFonts w:ascii="Arial" w:hAnsi="Arial" w:cs="Arial"/>
        </w:rPr>
        <w:t>tuna rungu dalam kedudukanya sebagai saksi dalam proses pembuktian kasus perkosaan.</w:t>
      </w:r>
    </w:p>
    <w:p w:rsidR="00B86B39" w:rsidRDefault="00B86B39" w:rsidP="00B86B39">
      <w:pPr>
        <w:spacing w:after="0" w:line="240" w:lineRule="auto"/>
        <w:ind w:left="720"/>
        <w:jc w:val="both"/>
        <w:rPr>
          <w:rFonts w:ascii="Arial" w:hAnsi="Arial" w:cs="Arial"/>
        </w:rPr>
      </w:pPr>
      <w:r w:rsidRPr="00437FA8">
        <w:rPr>
          <w:rFonts w:ascii="Arial" w:hAnsi="Arial" w:cs="Arial"/>
          <w:sz w:val="24"/>
          <w:szCs w:val="24"/>
        </w:rPr>
        <w:t>Kata Kunci</w:t>
      </w:r>
      <w:r>
        <w:rPr>
          <w:rFonts w:ascii="Arial" w:hAnsi="Arial" w:cs="Arial"/>
        </w:rPr>
        <w:t>: Anak difabel retradasi jenis slow learner dalam proses pembuktian hukum kasus perkosaan.</w:t>
      </w:r>
      <w:r w:rsidR="00B91ABE">
        <w:rPr>
          <w:rFonts w:ascii="Arial" w:hAnsi="Arial" w:cs="Arial"/>
        </w:rPr>
        <w:t xml:space="preserve"> </w:t>
      </w:r>
    </w:p>
    <w:p w:rsidR="00B86B39" w:rsidRPr="005D11C0" w:rsidRDefault="00B86B39" w:rsidP="005D11C0">
      <w:pPr>
        <w:spacing w:after="0"/>
        <w:ind w:left="720"/>
        <w:jc w:val="both"/>
        <w:rPr>
          <w:rFonts w:ascii="Arial" w:hAnsi="Arial" w:cs="Arial"/>
          <w:b/>
          <w:i/>
          <w:sz w:val="24"/>
          <w:szCs w:val="24"/>
        </w:rPr>
      </w:pPr>
    </w:p>
    <w:p w:rsidR="00437FA8" w:rsidRPr="00947983" w:rsidRDefault="00437FA8" w:rsidP="00947983">
      <w:pPr>
        <w:rPr>
          <w:rFonts w:ascii="Arial" w:hAnsi="Arial" w:cs="Arial"/>
          <w:i/>
        </w:rPr>
      </w:pPr>
    </w:p>
    <w:p w:rsidR="000512F2" w:rsidRPr="00B86B39" w:rsidRDefault="00437FA8" w:rsidP="00B86B39">
      <w:pPr>
        <w:pStyle w:val="ListParagraph"/>
        <w:numPr>
          <w:ilvl w:val="0"/>
          <w:numId w:val="13"/>
        </w:numPr>
        <w:spacing w:after="0"/>
        <w:jc w:val="both"/>
        <w:rPr>
          <w:rFonts w:ascii="Arial" w:hAnsi="Arial" w:cs="Arial"/>
          <w:b/>
        </w:rPr>
      </w:pPr>
      <w:r w:rsidRPr="00B86B39">
        <w:rPr>
          <w:rFonts w:ascii="Arial" w:hAnsi="Arial" w:cs="Arial"/>
          <w:b/>
        </w:rPr>
        <w:t>PENDAHULUAN</w:t>
      </w:r>
    </w:p>
    <w:p w:rsidR="002501A1" w:rsidRPr="002501A1" w:rsidRDefault="002501A1" w:rsidP="002501A1">
      <w:pPr>
        <w:spacing w:after="0" w:line="360" w:lineRule="auto"/>
        <w:ind w:left="720" w:firstLine="720"/>
        <w:jc w:val="both"/>
        <w:rPr>
          <w:rFonts w:ascii="Arial" w:hAnsi="Arial" w:cs="Arial"/>
          <w:b/>
        </w:rPr>
      </w:pPr>
      <w:r w:rsidRPr="002501A1">
        <w:rPr>
          <w:rFonts w:ascii="Arial" w:hAnsi="Arial" w:cs="Arial"/>
          <w:sz w:val="24"/>
          <w:szCs w:val="24"/>
        </w:rPr>
        <w:t>Indonesia merupakan salah satu negara yang berdasarkan pada hukum, yang mana sistem yang dianut adalah sistem konstitusionalisme. Hal ini tertuang dalam penjelasan Undang-Undang Dasar 1945 yang mana berbunyi: ”Negara Indonesia berdasar atas hukum, tidak berdasarkan atas kekuasaan belaka”.</w:t>
      </w:r>
      <w:r>
        <w:rPr>
          <w:rStyle w:val="FootnoteReference"/>
          <w:rFonts w:ascii="Arial" w:hAnsi="Arial" w:cs="Arial"/>
          <w:sz w:val="24"/>
          <w:szCs w:val="24"/>
        </w:rPr>
        <w:footnoteReference w:id="4"/>
      </w:r>
    </w:p>
    <w:p w:rsidR="005D11C0" w:rsidRDefault="002D3E2A" w:rsidP="006B3A38">
      <w:pPr>
        <w:spacing w:after="0" w:line="360" w:lineRule="auto"/>
        <w:ind w:left="720"/>
        <w:jc w:val="both"/>
        <w:rPr>
          <w:rFonts w:ascii="Arial" w:hAnsi="Arial" w:cs="Arial"/>
          <w:sz w:val="24"/>
          <w:szCs w:val="24"/>
        </w:rPr>
      </w:pPr>
      <w:r>
        <w:rPr>
          <w:rFonts w:ascii="Arial" w:hAnsi="Arial" w:cs="Arial"/>
          <w:b/>
        </w:rPr>
        <w:t xml:space="preserve"> </w:t>
      </w:r>
      <w:r w:rsidR="006B3A38">
        <w:rPr>
          <w:rFonts w:ascii="Arial" w:hAnsi="Arial" w:cs="Arial"/>
          <w:b/>
        </w:rPr>
        <w:tab/>
      </w:r>
      <w:r w:rsidR="006B3A38" w:rsidRPr="006B3A38">
        <w:rPr>
          <w:rFonts w:ascii="Arial" w:hAnsi="Arial" w:cs="Arial"/>
          <w:sz w:val="24"/>
          <w:szCs w:val="24"/>
        </w:rPr>
        <w:t>kedudukan setiap warga negara indonesia tetap memiliki suatu kesetaraan yang sama apabila berhadapan dengan hukum tidak ada</w:t>
      </w:r>
      <w:r w:rsidR="006B3A38">
        <w:rPr>
          <w:rFonts w:ascii="Arial" w:hAnsi="Arial" w:cs="Arial"/>
          <w:sz w:val="24"/>
          <w:szCs w:val="24"/>
        </w:rPr>
        <w:t xml:space="preserve">nya suatu perbedaan </w:t>
      </w:r>
      <w:r w:rsidR="006B3A38" w:rsidRPr="006B3A38">
        <w:rPr>
          <w:rFonts w:ascii="Arial" w:hAnsi="Arial" w:cs="Arial"/>
          <w:i/>
          <w:sz w:val="24"/>
          <w:szCs w:val="24"/>
        </w:rPr>
        <w:t>equality before the law</w:t>
      </w:r>
      <w:r w:rsidR="006B3A38">
        <w:rPr>
          <w:rFonts w:ascii="Arial" w:hAnsi="Arial" w:cs="Arial"/>
          <w:sz w:val="24"/>
          <w:szCs w:val="24"/>
        </w:rPr>
        <w:t>.sejalan dengan regulasi maka suatu prinsip yang ditanamkan ialah menjunjung nilai keadilan bagian setiap masyarakat.</w:t>
      </w:r>
      <w:r w:rsidR="006B3A38">
        <w:rPr>
          <w:rStyle w:val="FootnoteReference"/>
          <w:rFonts w:ascii="Arial" w:hAnsi="Arial" w:cs="Arial"/>
          <w:sz w:val="24"/>
          <w:szCs w:val="24"/>
        </w:rPr>
        <w:footnoteReference w:id="5"/>
      </w:r>
    </w:p>
    <w:p w:rsidR="00E82D72" w:rsidRDefault="009271F3" w:rsidP="00E82D72">
      <w:pPr>
        <w:spacing w:after="0" w:line="360" w:lineRule="auto"/>
        <w:ind w:left="720" w:firstLine="720"/>
        <w:jc w:val="both"/>
        <w:rPr>
          <w:rFonts w:ascii="Arial" w:hAnsi="Arial" w:cs="Arial"/>
          <w:sz w:val="24"/>
          <w:szCs w:val="24"/>
        </w:rPr>
      </w:pPr>
      <w:r>
        <w:rPr>
          <w:rFonts w:ascii="Arial" w:hAnsi="Arial" w:cs="Arial"/>
          <w:sz w:val="24"/>
          <w:szCs w:val="24"/>
        </w:rPr>
        <w:t>Asas hukum menjamin keadilan bagi setiap masyarakat tanpa memandang secara spesifik latar belakang. Bagi kaum difabel secara hukum internasional telah tertuang di dalam aturan perundang-undangan yang telah disahkan di dalam hukum positif di Indonesia secara  nasional.</w:t>
      </w:r>
    </w:p>
    <w:p w:rsid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 xml:space="preserve">Menurut Pasal 1 ayat (1) Undang-Undang Nomor 4 Tahun 1997 Tentang Penyandang Cacat menyatakan bahwa Penyandang cacat adalah setiap orang yang mempunyai kelainan fisik dan/atau mental. Pandangan yang melekat terhadap kaum difabel dimata masyarakat dalam kehidupan sehari-hari, masih menganggap mereka merupakan aib bagi keluarga, orang yang harus dikasihani dan dihormati, sebuah takdir Tuhan yang tak mungkin dilawan. Disisi lain, masyarakat perlu diberi pengetahuan lebih jauh bahwa difabel bukan sebatas mendapatkan bantuan dari Dinas Sosial, mendapat layanan dasar dipusat </w:t>
      </w:r>
      <w:r w:rsidRPr="00E82D72">
        <w:rPr>
          <w:rFonts w:ascii="Arial" w:hAnsi="Arial" w:cs="Arial"/>
          <w:sz w:val="24"/>
          <w:szCs w:val="24"/>
        </w:rPr>
        <w:lastRenderedPageBreak/>
        <w:t xml:space="preserve">rehabiltasi dari rumah sakit umum milik Pemerintah Daerah. Ketentuan pada Pasal 12 dan Pasal 13 Undang-Undang Nomor 19 Tahun 2011 tentang Pengesahan </w:t>
      </w:r>
      <w:r w:rsidRPr="00E82D72">
        <w:rPr>
          <w:rFonts w:ascii="Arial" w:hAnsi="Arial" w:cs="Arial"/>
          <w:i/>
          <w:sz w:val="24"/>
          <w:szCs w:val="24"/>
        </w:rPr>
        <w:t xml:space="preserve">Convention on The Rights of Person with Disabilities </w:t>
      </w:r>
      <w:r w:rsidRPr="00E82D72">
        <w:rPr>
          <w:rFonts w:ascii="Arial" w:hAnsi="Arial" w:cs="Arial"/>
          <w:sz w:val="24"/>
          <w:szCs w:val="24"/>
        </w:rPr>
        <w:t>(Konvensi Mengenai Hak-Hak Penyandang Disabilitas), pada intinya difabel yang berhadapan dengan hukum diberikan perlindungan secara khusus yang dikarenakan perbedaan secara fisik mental dan/atau keduanya.</w:t>
      </w:r>
    </w:p>
    <w:p w:rsid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Pasal 5 ayat (3) Undang-undang Nomor 39 tahun 1999 tentang Hak Asasi Manusia, penyandang cacat merupakan kelompok masyarakat rentan yang berhak memperoleh perlakuan dan perlindungan lebih berkenaan dengan kekhususannya. Kekurangan difabel baik secara fisik, mental dan/keduanya rentan menjadi korban tindak pidana. Kenyataan yang terjadi dalam praktek, khususnya dalam proses hukum masih jauh dari harapan, apalagi mendapatkan perlindungan yang lebih karena kekhususannya. Difabel yang behadapan dengan hukum masih ada diskriminasi khususnya difabel yang menjadi korban tindak pidana. Perempuan dan anak adalah yang paling sering menjadi korban tindak pidana. Faktanya banyak kasus kekerasan seksual bahkan perkosaan yang tidak diproses secara hukum, dengan alasan lemahnya bukti, minimnya aksesibilitas hukum bagi difabel bahkan difabel dianggap tidak mampu memberikan kesaksian dalam proses peradilan.</w:t>
      </w:r>
      <w:r>
        <w:rPr>
          <w:rStyle w:val="FootnoteReference"/>
          <w:rFonts w:ascii="Arial" w:hAnsi="Arial" w:cs="Arial"/>
          <w:sz w:val="24"/>
          <w:szCs w:val="24"/>
        </w:rPr>
        <w:footnoteReference w:id="6"/>
      </w:r>
    </w:p>
    <w:p w:rsid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 xml:space="preserve">Kasus perkosaan sering terjadi kepada anak yang memiliki berkebutuhan khusus kasus perkosaan sering kita jumpai melalui sarana teknologi seperti media televisi, surat kabar, dan media sosial lainya. Dalam hal ini pelaku tindak pidananya ialah orang terdekat seperti orang tua teman dan tetangga seperti kasus pemerkosaan yang di lakukan kepada anak berkebutuhan khusus kasus pemerkosaan yang menimpa korban inisial AS seorang anak yang memiliki keterbelakangan mental, RS dalam memberikan laporan kepihak kepolisian Resor Kota Pekanbaru pada tanggal 10 Oktober 2014 dengan bukti hasil visum dari rumah sakit dan pengakuan seorang korban yang memiliki keterbelakangan mental, yang setiap tahap proses yang dilakukan penyidik. Nama Pelapor RS, </w:t>
      </w:r>
      <w:r w:rsidRPr="00E82D72">
        <w:rPr>
          <w:rFonts w:ascii="Arial" w:hAnsi="Arial" w:cs="Arial"/>
          <w:sz w:val="24"/>
          <w:szCs w:val="24"/>
        </w:rPr>
        <w:lastRenderedPageBreak/>
        <w:t>dilaporkan pada tanggal 10 Oktober 2014, dengan Nomor Laporan : LP/123/X2014/SPKT. Berdasarkan dengan adanya alat Bukti Hasil Visum ET Repertum yang menjadi salah satu bukti dengan keterangan hasil pemeriksaan pada tanggal 10 Oktober 2014, di Rumah Sakit Bayang Kara oleh Dr.Eka Sriwahyuni dengan nomor : VER/1863/X/2014/RSB, yang menyatakan bahwa adanya robekan yang terjadi pada alat kelamin AS sebagai korban perkosaan. Dalam proses penyidikannya pihak kepolisian membebaskan pelakunya dengan alasan tidak terpenuhinya 2 (dua) unsur alat bukti.</w:t>
      </w:r>
      <w:r>
        <w:rPr>
          <w:rStyle w:val="FootnoteReference"/>
          <w:rFonts w:ascii="Arial" w:hAnsi="Arial" w:cs="Arial"/>
          <w:sz w:val="24"/>
          <w:szCs w:val="24"/>
        </w:rPr>
        <w:footnoteReference w:id="7"/>
      </w:r>
    </w:p>
    <w:p w:rsidR="00E82D72" w:rsidRP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Dalam kaitanya perkara No 48/Pid.Sus/2016/PN Wno. Mawar nama samaran korban pemerkosaan anak berumur 17 tahun desa Umburlejo kecamatan ponjong, kabupaten gunung kidul. Mawar di setubuhi hingga hamil pada bulan November 2015. Mawar adalah anak difabel berkebutuhan khusus yang menjadi korban sehinga pihak keluarga melaporkan ke kantor kepolisian dan peristiwa ini masuk ke ranah pengadilan. Dalam tuntutan jaksa bagi mister (pelaku) yaitu bentuknya alternatife. Dakwaan jaksa pasal 81,82 ayat (1) (2) Undang-undang No 35 Tahun 2014 jo Pasal 65 ayat (1) KUHP dalam bunyi ketentuan pidananya: pada ayat 1 berlaku pula bagi setiap orang yang dengan sengaja melakukan tipu muslihat serangkaian kebohongan atau membujuk anak melakukan persetubuhan denganya atau dengan orang lain. Pasal terkait pasal 81 ayat (2) Undang-undang No 35 Tahun 2014. Barang bukti surat:Visum et repertum No. 353/1037 tertanggal 29 maret 2016  Hasil yang telah lampirkan berupa:</w:t>
      </w:r>
    </w:p>
    <w:p w:rsidR="00E82D72" w:rsidRPr="00E82D72" w:rsidRDefault="00E82D72" w:rsidP="00E82D72">
      <w:pPr>
        <w:pStyle w:val="ListParagraph"/>
        <w:numPr>
          <w:ilvl w:val="0"/>
          <w:numId w:val="7"/>
        </w:numPr>
        <w:spacing w:after="120" w:line="360" w:lineRule="auto"/>
        <w:jc w:val="both"/>
        <w:rPr>
          <w:rFonts w:ascii="Arial" w:hAnsi="Arial" w:cs="Arial"/>
          <w:sz w:val="24"/>
          <w:szCs w:val="24"/>
        </w:rPr>
      </w:pPr>
      <w:r w:rsidRPr="00E82D72">
        <w:rPr>
          <w:rFonts w:ascii="Arial" w:hAnsi="Arial" w:cs="Arial"/>
          <w:sz w:val="24"/>
          <w:szCs w:val="24"/>
        </w:rPr>
        <w:t>Dilakukan pemeriksaan USG janin tunggal hidup presentasi kepala ,DJJ+ punggung kiri, plasenta difundus, BPD 6,3cm, umur kehamilan 26 + 5 minggu tunggal hidup</w:t>
      </w:r>
    </w:p>
    <w:p w:rsidR="00E82D72" w:rsidRPr="00E82D72" w:rsidRDefault="00E82D72" w:rsidP="00E82D72">
      <w:pPr>
        <w:pStyle w:val="ListParagraph"/>
        <w:numPr>
          <w:ilvl w:val="0"/>
          <w:numId w:val="7"/>
        </w:numPr>
        <w:spacing w:after="120" w:line="360" w:lineRule="auto"/>
        <w:jc w:val="both"/>
        <w:rPr>
          <w:rFonts w:ascii="Arial" w:hAnsi="Arial" w:cs="Arial"/>
          <w:sz w:val="24"/>
          <w:szCs w:val="24"/>
        </w:rPr>
      </w:pPr>
      <w:r w:rsidRPr="00E82D72">
        <w:rPr>
          <w:rFonts w:ascii="Arial" w:hAnsi="Arial" w:cs="Arial"/>
          <w:sz w:val="24"/>
          <w:szCs w:val="24"/>
        </w:rPr>
        <w:t>Pemeriksaan luar pada tubuh pasien tidak di lakukan berdasarkan kejadianya telah berlalu sekian lama.</w:t>
      </w:r>
    </w:p>
    <w:p w:rsidR="00E82D72" w:rsidRPr="006B3A38" w:rsidRDefault="00E82D72" w:rsidP="00E82D72">
      <w:pPr>
        <w:spacing w:after="120" w:line="360" w:lineRule="auto"/>
        <w:ind w:left="720"/>
        <w:jc w:val="both"/>
        <w:rPr>
          <w:rFonts w:ascii="Arial" w:hAnsi="Arial" w:cs="Arial"/>
          <w:sz w:val="24"/>
          <w:szCs w:val="24"/>
        </w:rPr>
      </w:pPr>
      <w:r w:rsidRPr="00E82D72">
        <w:rPr>
          <w:rFonts w:ascii="Arial" w:hAnsi="Arial" w:cs="Arial"/>
          <w:sz w:val="24"/>
          <w:szCs w:val="24"/>
        </w:rPr>
        <w:lastRenderedPageBreak/>
        <w:t>Praktek selama ini, aksesbilitas yang lazim digunakan oleh difabel adalah keberadaan penerjemah Bahasa isyarat penerjemah tersebut dihadirkan untuk memenuhi kebutuhan aksesibilitas tuna rungu wicara dalam hal berkomunikasi kepada penegak hukum hal ini juga telah diatur di dalam undang-undang. Masih tentang aksisbilitas meskipun keberadaan pekerja sosial, ternyata dalam perkara ini tidak ada hasil assessment pisikologi terhadap mawar. Padahal hasil assesment itu dapat menjadi alat bukti yang dapat di gunakan oleh Hakim untuk menilai dan memahami karakter dan kerentaan seorang difabel. Dengan adanya assessment bahwa dapat menguraikan kondisi pisikis atau mental seseorang, baik sebelum tindak pidana itu terjadi atau sesudah tindak pidana terjadi. Kegunaan, hasil assessment ini dapat dipakai oleh majelis hakim untuk membantah keberatan atau pembelaan oleh terdakwa atau penasehat hukumnya yang menyatkan bahwa saksi korban memiliki hambatan dan dianggap tidak memadai untuk memberikan keterangan dalam persidangan.</w:t>
      </w:r>
    </w:p>
    <w:p w:rsidR="005D11C0" w:rsidRPr="00B86B39" w:rsidRDefault="005D11C0" w:rsidP="00B86B39">
      <w:pPr>
        <w:pStyle w:val="ListParagraph"/>
        <w:numPr>
          <w:ilvl w:val="0"/>
          <w:numId w:val="13"/>
        </w:numPr>
        <w:spacing w:after="0"/>
        <w:jc w:val="both"/>
        <w:rPr>
          <w:rFonts w:ascii="Arial" w:hAnsi="Arial" w:cs="Arial"/>
          <w:b/>
        </w:rPr>
      </w:pPr>
      <w:r w:rsidRPr="00B86B39">
        <w:rPr>
          <w:rFonts w:ascii="Arial" w:hAnsi="Arial" w:cs="Arial"/>
          <w:b/>
        </w:rPr>
        <w:t>METODE PENELITIAN</w:t>
      </w:r>
    </w:p>
    <w:p w:rsidR="00E82D72" w:rsidRDefault="005D11C0" w:rsidP="00E82D72">
      <w:pPr>
        <w:spacing w:after="0" w:line="360" w:lineRule="auto"/>
        <w:ind w:left="720" w:firstLine="720"/>
        <w:jc w:val="both"/>
        <w:rPr>
          <w:rFonts w:ascii="Times New Roman" w:hAnsi="Times New Roman" w:cs="Times New Roman"/>
          <w:sz w:val="24"/>
          <w:szCs w:val="24"/>
        </w:rPr>
      </w:pPr>
      <w:r w:rsidRPr="005D11C0">
        <w:rPr>
          <w:rFonts w:ascii="Arial" w:hAnsi="Arial" w:cs="Arial"/>
          <w:sz w:val="24"/>
          <w:szCs w:val="24"/>
        </w:rPr>
        <w:t>Penelitian diperlukan untuk memperoleh pengetahuan sehingga dapat diartikan sebagai rangkaian kegiatan yang secara sistematik dilakukan dengan metode tertentu dan terencana untuk mengkaji serta mempelajari atau menyelidiki suatu permasalahan untuk memperoleh pengetahuan teoritik yang dapat memperkaya khasanah ilmu pengetahuan dan atau digunakan untuk pemecahan permasalahan yang sedang dihadapi.</w:t>
      </w:r>
      <w:r>
        <w:rPr>
          <w:rStyle w:val="FootnoteReference"/>
          <w:rFonts w:ascii="Arial" w:hAnsi="Arial" w:cs="Arial"/>
          <w:sz w:val="24"/>
          <w:szCs w:val="24"/>
        </w:rPr>
        <w:footnoteReference w:id="8"/>
      </w:r>
      <w:r w:rsidRPr="005D11C0">
        <w:rPr>
          <w:rFonts w:ascii="Times New Roman" w:hAnsi="Times New Roman" w:cs="Times New Roman"/>
          <w:sz w:val="24"/>
          <w:szCs w:val="24"/>
        </w:rPr>
        <w:t xml:space="preserve"> </w:t>
      </w:r>
      <w:r w:rsidRPr="00352CFA">
        <w:rPr>
          <w:rFonts w:ascii="Arial" w:hAnsi="Arial" w:cs="Arial"/>
          <w:sz w:val="24"/>
          <w:szCs w:val="24"/>
        </w:rPr>
        <w:t>Oleh sebab itu, penelitian dapat dikatakan sebagai cara untuk mencari kebenaran melalui metode ilmiah, sedangkan metode ilmiah itu sendiri merupakan prosedur dalam mendapatkan pengetahuan yang disebut ilmu</w:t>
      </w:r>
      <w:r w:rsidRPr="002D0D4A">
        <w:rPr>
          <w:rFonts w:ascii="Times New Roman" w:hAnsi="Times New Roman" w:cs="Times New Roman"/>
          <w:sz w:val="24"/>
          <w:szCs w:val="24"/>
        </w:rPr>
        <w:t>.</w:t>
      </w:r>
      <w:r w:rsidR="00352CFA">
        <w:rPr>
          <w:rStyle w:val="FootnoteReference"/>
          <w:rFonts w:ascii="Times New Roman" w:hAnsi="Times New Roman" w:cs="Times New Roman"/>
          <w:sz w:val="24"/>
          <w:szCs w:val="24"/>
        </w:rPr>
        <w:footnoteReference w:id="9"/>
      </w:r>
    </w:p>
    <w:p w:rsidR="00352CFA" w:rsidRPr="00352CFA" w:rsidRDefault="00352CFA" w:rsidP="009113BB">
      <w:pPr>
        <w:pStyle w:val="ListParagraph"/>
        <w:numPr>
          <w:ilvl w:val="2"/>
          <w:numId w:val="1"/>
        </w:numPr>
        <w:spacing w:after="120" w:line="360" w:lineRule="auto"/>
        <w:ind w:left="810" w:hanging="90"/>
        <w:jc w:val="both"/>
        <w:rPr>
          <w:rFonts w:ascii="Arial" w:hAnsi="Arial" w:cs="Arial"/>
          <w:sz w:val="24"/>
          <w:szCs w:val="24"/>
        </w:rPr>
      </w:pPr>
      <w:r w:rsidRPr="00352CFA">
        <w:rPr>
          <w:rFonts w:ascii="Arial" w:hAnsi="Arial" w:cs="Arial"/>
          <w:sz w:val="24"/>
          <w:szCs w:val="24"/>
        </w:rPr>
        <w:t>Metode Pendekatan</w:t>
      </w:r>
    </w:p>
    <w:p w:rsidR="00352CFA" w:rsidRDefault="00352CFA" w:rsidP="00E21183">
      <w:pPr>
        <w:pStyle w:val="ListParagraph"/>
        <w:spacing w:after="120" w:line="360" w:lineRule="auto"/>
        <w:ind w:firstLine="540"/>
        <w:jc w:val="both"/>
        <w:rPr>
          <w:rFonts w:ascii="Arial" w:hAnsi="Arial" w:cs="Arial"/>
          <w:sz w:val="24"/>
          <w:szCs w:val="24"/>
        </w:rPr>
      </w:pPr>
      <w:r w:rsidRPr="00352CFA">
        <w:rPr>
          <w:rFonts w:ascii="Arial" w:hAnsi="Arial" w:cs="Arial"/>
          <w:sz w:val="24"/>
          <w:szCs w:val="24"/>
        </w:rPr>
        <w:t>Metode pendekatan yang digunakan dalam penelitian ini adalah adalah dengan menggunakan metode yuridis normatif. Pengertian yuridis normative adalah penelitian hukum terhadap norma-norma hukum positif, asas-asas, prinsip-</w:t>
      </w:r>
      <w:r w:rsidRPr="00352CFA">
        <w:rPr>
          <w:rFonts w:ascii="Arial" w:hAnsi="Arial" w:cs="Arial"/>
          <w:sz w:val="24"/>
          <w:szCs w:val="24"/>
        </w:rPr>
        <w:lastRenderedPageBreak/>
        <w:t>prinsip, dan doktrin-doktrin hukum.</w:t>
      </w:r>
      <w:r>
        <w:rPr>
          <w:rStyle w:val="FootnoteReference"/>
          <w:rFonts w:ascii="Arial" w:hAnsi="Arial" w:cs="Arial"/>
          <w:sz w:val="24"/>
          <w:szCs w:val="24"/>
        </w:rPr>
        <w:footnoteReference w:id="10"/>
      </w:r>
      <w:r w:rsidRPr="00352CFA">
        <w:rPr>
          <w:rFonts w:ascii="Times New Roman" w:hAnsi="Times New Roman" w:cs="Times New Roman"/>
          <w:sz w:val="24"/>
          <w:szCs w:val="24"/>
        </w:rPr>
        <w:t xml:space="preserve"> </w:t>
      </w:r>
      <w:r w:rsidRPr="00352CFA">
        <w:rPr>
          <w:rFonts w:ascii="Arial" w:hAnsi="Arial" w:cs="Arial"/>
          <w:sz w:val="24"/>
          <w:szCs w:val="24"/>
        </w:rPr>
        <w:t>Penelitian yuridis normatif mengacu pada norma-norma hukum yang terdapat di dalam peraturan perundang-undangan dan putusan-putusan pengadilan serta juga terhadap norma-norma yang ada dalam masyarakat.</w:t>
      </w:r>
      <w:r>
        <w:rPr>
          <w:rStyle w:val="FootnoteReference"/>
          <w:rFonts w:ascii="Arial" w:hAnsi="Arial" w:cs="Arial"/>
          <w:sz w:val="24"/>
          <w:szCs w:val="24"/>
        </w:rPr>
        <w:footnoteReference w:id="11"/>
      </w:r>
      <w:r w:rsidRPr="00352CFA">
        <w:rPr>
          <w:rFonts w:ascii="Times New Roman" w:hAnsi="Times New Roman" w:cs="Times New Roman"/>
          <w:sz w:val="24"/>
          <w:szCs w:val="24"/>
        </w:rPr>
        <w:t xml:space="preserve"> </w:t>
      </w:r>
      <w:r w:rsidRPr="00352CFA">
        <w:rPr>
          <w:rFonts w:ascii="Arial" w:hAnsi="Arial" w:cs="Arial"/>
          <w:sz w:val="24"/>
          <w:szCs w:val="24"/>
        </w:rPr>
        <w:t>Penelitian hukum normatif dapat dikaitkan pula dengan teori-teori yang berkaitan dengan masalah yang diteliti.</w:t>
      </w:r>
      <w:r>
        <w:rPr>
          <w:rStyle w:val="FootnoteReference"/>
          <w:rFonts w:ascii="Arial" w:hAnsi="Arial" w:cs="Arial"/>
          <w:sz w:val="24"/>
          <w:szCs w:val="24"/>
        </w:rPr>
        <w:footnoteReference w:id="12"/>
      </w:r>
      <w:r w:rsidRPr="00352CFA">
        <w:rPr>
          <w:rFonts w:ascii="Times New Roman" w:hAnsi="Times New Roman" w:cs="Times New Roman"/>
          <w:sz w:val="24"/>
          <w:szCs w:val="24"/>
        </w:rPr>
        <w:t xml:space="preserve"> </w:t>
      </w:r>
      <w:r w:rsidRPr="00352CFA">
        <w:rPr>
          <w:rFonts w:ascii="Arial" w:hAnsi="Arial" w:cs="Arial"/>
          <w:sz w:val="24"/>
          <w:szCs w:val="24"/>
        </w:rPr>
        <w:t>dan juga meneliti terhadap kaedah- kaedah dan asas-asas hukum.</w:t>
      </w:r>
      <w:r>
        <w:rPr>
          <w:rStyle w:val="FootnoteReference"/>
          <w:rFonts w:ascii="Arial" w:hAnsi="Arial" w:cs="Arial"/>
          <w:sz w:val="24"/>
          <w:szCs w:val="24"/>
        </w:rPr>
        <w:footnoteReference w:id="13"/>
      </w:r>
      <w:r w:rsidRPr="00352CFA">
        <w:rPr>
          <w:rFonts w:ascii="Times New Roman" w:hAnsi="Times New Roman" w:cs="Times New Roman"/>
          <w:sz w:val="24"/>
          <w:szCs w:val="24"/>
        </w:rPr>
        <w:t xml:space="preserve"> </w:t>
      </w:r>
      <w:r w:rsidRPr="00352CFA">
        <w:rPr>
          <w:rFonts w:ascii="Arial" w:hAnsi="Arial" w:cs="Arial"/>
          <w:sz w:val="24"/>
          <w:szCs w:val="24"/>
        </w:rPr>
        <w:t>Penelitian hukum normatif juga meneliti terhadap doktrin-doktrin (penelitian doktrinal), meneliti hukum baik yang tertulis dalam buku-buku maupun hukum yang diputuskan oleh hakim-hakim pengadilan.</w:t>
      </w:r>
    </w:p>
    <w:p w:rsidR="009113BB" w:rsidRPr="002E6B54" w:rsidRDefault="009113BB" w:rsidP="009113BB">
      <w:pPr>
        <w:pStyle w:val="ListParagraph"/>
        <w:numPr>
          <w:ilvl w:val="2"/>
          <w:numId w:val="1"/>
        </w:numPr>
        <w:tabs>
          <w:tab w:val="left" w:pos="1350"/>
        </w:tabs>
        <w:spacing w:after="120" w:line="360" w:lineRule="auto"/>
        <w:ind w:left="540" w:firstLine="90"/>
        <w:jc w:val="both"/>
        <w:rPr>
          <w:rFonts w:ascii="Arial" w:hAnsi="Arial" w:cs="Arial"/>
          <w:sz w:val="24"/>
          <w:szCs w:val="24"/>
        </w:rPr>
      </w:pPr>
      <w:r w:rsidRPr="002E6B54">
        <w:rPr>
          <w:rFonts w:ascii="Arial" w:hAnsi="Arial" w:cs="Arial"/>
          <w:sz w:val="24"/>
          <w:szCs w:val="24"/>
        </w:rPr>
        <w:t xml:space="preserve">Spesifikasi Penelitian </w:t>
      </w:r>
    </w:p>
    <w:p w:rsidR="002E6B54" w:rsidRPr="002E6B54" w:rsidRDefault="009113BB" w:rsidP="00E21183">
      <w:pPr>
        <w:spacing w:after="0" w:line="360" w:lineRule="auto"/>
        <w:ind w:left="720" w:firstLine="720"/>
        <w:jc w:val="both"/>
        <w:rPr>
          <w:rFonts w:ascii="Arial" w:hAnsi="Arial" w:cs="Arial"/>
          <w:sz w:val="24"/>
          <w:szCs w:val="24"/>
        </w:rPr>
      </w:pPr>
      <w:r w:rsidRPr="009113BB">
        <w:rPr>
          <w:rFonts w:ascii="Arial" w:hAnsi="Arial" w:cs="Arial"/>
          <w:sz w:val="24"/>
          <w:szCs w:val="24"/>
        </w:rPr>
        <w:t>Sesuai dengan permasalahan yang menjadi pokok bahasan penelitian penulis,maka jenis penelitian yang penulis gunakan adalah yaitu pendekatan kuantitatif dan pendekatan kualitatif. Pendekatan kuantitatif merupakan jenis penelitian yang datanya berupa angka, sedangkan pendekataan kualitatif merupakan jenis penelitian yang datanya tidak merupakan angka.</w:t>
      </w:r>
      <w:r>
        <w:rPr>
          <w:rStyle w:val="FootnoteReference"/>
          <w:rFonts w:ascii="Times New Roman" w:hAnsi="Times New Roman" w:cs="Times New Roman"/>
          <w:sz w:val="24"/>
          <w:szCs w:val="24"/>
        </w:rPr>
        <w:footnoteReference w:id="14"/>
      </w:r>
      <w:r w:rsidRPr="009113BB">
        <w:rPr>
          <w:rFonts w:ascii="Times New Roman" w:hAnsi="Times New Roman" w:cs="Times New Roman"/>
          <w:sz w:val="24"/>
          <w:szCs w:val="24"/>
        </w:rPr>
        <w:t xml:space="preserve"> </w:t>
      </w:r>
      <w:r w:rsidRPr="009113BB">
        <w:rPr>
          <w:rFonts w:ascii="Arial" w:hAnsi="Arial" w:cs="Arial"/>
          <w:sz w:val="24"/>
          <w:szCs w:val="24"/>
        </w:rPr>
        <w:t>Manurut Parsudi Suparlan bahwa pendekatan kualitatif merupakan pendekatan melalui analisis terhadap gejela-gejala sosial dan budaya masyarakat yang bersangkutan untuk memperoleh gambaran mengenai pola-pola yang berlaku umum, kemudian dianalisis dengan menggunakan teori-teori objektif,</w:t>
      </w:r>
      <w:r w:rsidR="00E37F54">
        <w:rPr>
          <w:rStyle w:val="FootnoteReference"/>
          <w:rFonts w:ascii="Arial" w:hAnsi="Arial" w:cs="Arial"/>
          <w:sz w:val="24"/>
          <w:szCs w:val="24"/>
        </w:rPr>
        <w:footnoteReference w:id="15"/>
      </w:r>
      <w:r w:rsidR="00E37F54" w:rsidRPr="00E37F54">
        <w:rPr>
          <w:rFonts w:ascii="Times New Roman" w:hAnsi="Times New Roman" w:cs="Times New Roman"/>
          <w:sz w:val="24"/>
          <w:szCs w:val="24"/>
        </w:rPr>
        <w:t xml:space="preserve"> </w:t>
      </w:r>
      <w:r w:rsidR="00E37F54" w:rsidRPr="00E37F54">
        <w:rPr>
          <w:rFonts w:ascii="Arial" w:hAnsi="Arial" w:cs="Arial"/>
          <w:sz w:val="24"/>
          <w:szCs w:val="24"/>
        </w:rPr>
        <w:t>dan berhubung data penelitian ini bukanlah dalam bentuk angka, maka pendekatan yang digunakan adalah pendekatan kualitatif, karena melalui pendekatan ini dapat</w:t>
      </w:r>
      <w:r w:rsidR="002E6B54">
        <w:rPr>
          <w:rFonts w:ascii="Arial" w:hAnsi="Arial" w:cs="Arial"/>
          <w:sz w:val="24"/>
          <w:szCs w:val="24"/>
        </w:rPr>
        <w:t xml:space="preserve"> </w:t>
      </w:r>
      <w:r w:rsidR="002E6B54" w:rsidRPr="002E6B54">
        <w:rPr>
          <w:rFonts w:ascii="Arial" w:hAnsi="Arial" w:cs="Arial"/>
          <w:sz w:val="24"/>
          <w:szCs w:val="24"/>
        </w:rPr>
        <w:t xml:space="preserve">digali informasi baru, serta dapat diperoleh pengetahuan yang rinci tentang fenomena perlindungan hukum terhadap anak korban bermental retradasi difabel jenis </w:t>
      </w:r>
      <w:r w:rsidR="002E6B54" w:rsidRPr="002E6B54">
        <w:rPr>
          <w:rFonts w:ascii="Arial" w:hAnsi="Arial" w:cs="Arial"/>
          <w:i/>
          <w:sz w:val="24"/>
          <w:szCs w:val="24"/>
        </w:rPr>
        <w:t>slow learner/</w:t>
      </w:r>
      <w:r w:rsidR="002E6B54" w:rsidRPr="002E6B54">
        <w:rPr>
          <w:rFonts w:ascii="Arial" w:hAnsi="Arial" w:cs="Arial"/>
          <w:sz w:val="24"/>
          <w:szCs w:val="24"/>
        </w:rPr>
        <w:t>tuna rungu dalam kedudukanya sebagai saksi dalam proses pembuktian kasus perkosaan.</w:t>
      </w:r>
    </w:p>
    <w:p w:rsidR="00E21183" w:rsidRDefault="00E21183" w:rsidP="00E21183">
      <w:pPr>
        <w:pStyle w:val="ListParagraph"/>
        <w:numPr>
          <w:ilvl w:val="2"/>
          <w:numId w:val="1"/>
        </w:numPr>
        <w:spacing w:after="120" w:line="360" w:lineRule="auto"/>
        <w:ind w:left="630" w:firstLine="90"/>
        <w:jc w:val="both"/>
        <w:rPr>
          <w:rFonts w:ascii="Arial" w:hAnsi="Arial" w:cs="Arial"/>
          <w:sz w:val="24"/>
          <w:szCs w:val="24"/>
        </w:rPr>
      </w:pPr>
      <w:r>
        <w:rPr>
          <w:rFonts w:ascii="Arial" w:hAnsi="Arial" w:cs="Arial"/>
          <w:sz w:val="24"/>
          <w:szCs w:val="24"/>
        </w:rPr>
        <w:lastRenderedPageBreak/>
        <w:t>T</w:t>
      </w:r>
      <w:r w:rsidR="002E6B54" w:rsidRPr="002E6B54">
        <w:rPr>
          <w:rFonts w:ascii="Arial" w:hAnsi="Arial" w:cs="Arial"/>
          <w:sz w:val="24"/>
          <w:szCs w:val="24"/>
        </w:rPr>
        <w:t>ahap Penelitian dan Bahan Penelitian</w:t>
      </w:r>
    </w:p>
    <w:p w:rsidR="009113BB" w:rsidRDefault="002E6B54" w:rsidP="00E21183">
      <w:pPr>
        <w:pStyle w:val="ListParagraph"/>
        <w:spacing w:after="120" w:line="360" w:lineRule="auto"/>
        <w:ind w:firstLine="720"/>
        <w:jc w:val="both"/>
        <w:rPr>
          <w:rFonts w:ascii="Arial" w:hAnsi="Arial" w:cs="Arial"/>
          <w:b/>
          <w:sz w:val="24"/>
          <w:szCs w:val="24"/>
        </w:rPr>
      </w:pPr>
      <w:r w:rsidRPr="00E21183">
        <w:rPr>
          <w:rFonts w:ascii="Arial" w:hAnsi="Arial" w:cs="Arial"/>
          <w:sz w:val="24"/>
          <w:szCs w:val="24"/>
        </w:rPr>
        <w:t>Berkenaan dengan metode yuridis normatif yang digunakan, yaitu suatu model dalam penelitian hukum yang analisisnya hanya terdapat data sekunder seperti</w:t>
      </w:r>
      <w:r w:rsidRPr="00E21183">
        <w:rPr>
          <w:rFonts w:ascii="Arial" w:hAnsi="Arial" w:cs="Arial"/>
          <w:b/>
          <w:sz w:val="24"/>
          <w:szCs w:val="24"/>
        </w:rPr>
        <w:t>:</w:t>
      </w:r>
      <w:r w:rsidR="00E21183" w:rsidRPr="00A5492D">
        <w:rPr>
          <w:rStyle w:val="FootnoteReference"/>
          <w:rFonts w:ascii="Arial" w:hAnsi="Arial" w:cs="Arial"/>
          <w:sz w:val="24"/>
          <w:szCs w:val="24"/>
        </w:rPr>
        <w:footnoteReference w:id="16"/>
      </w:r>
    </w:p>
    <w:p w:rsidR="00A5492D" w:rsidRPr="00A5492D" w:rsidRDefault="00A5492D" w:rsidP="00A5492D">
      <w:pPr>
        <w:pStyle w:val="ListParagraph"/>
        <w:numPr>
          <w:ilvl w:val="0"/>
          <w:numId w:val="3"/>
        </w:numPr>
        <w:spacing w:after="120" w:line="360" w:lineRule="auto"/>
        <w:ind w:left="1350" w:hanging="540"/>
        <w:jc w:val="both"/>
        <w:rPr>
          <w:rFonts w:ascii="Arial" w:hAnsi="Arial" w:cs="Arial"/>
          <w:b/>
          <w:sz w:val="24"/>
          <w:szCs w:val="24"/>
        </w:rPr>
      </w:pPr>
      <w:r w:rsidRPr="00A5492D">
        <w:rPr>
          <w:rFonts w:ascii="Arial" w:hAnsi="Arial" w:cs="Arial"/>
          <w:sz w:val="24"/>
          <w:szCs w:val="24"/>
        </w:rPr>
        <w:t>Bahan Hukum Primer yaitu bahan-bahan hukum yang mengikat, seperti norma (dasar) atau</w:t>
      </w:r>
      <w:r w:rsidRPr="00A5492D">
        <w:rPr>
          <w:rFonts w:ascii="Arial" w:hAnsi="Arial" w:cs="Arial"/>
          <w:b/>
          <w:sz w:val="24"/>
          <w:szCs w:val="24"/>
        </w:rPr>
        <w:t xml:space="preserve"> </w:t>
      </w:r>
      <w:r w:rsidRPr="00A5492D">
        <w:rPr>
          <w:rFonts w:ascii="Arial" w:hAnsi="Arial" w:cs="Arial"/>
          <w:sz w:val="24"/>
          <w:szCs w:val="24"/>
        </w:rPr>
        <w:t>kaidah dasar, peraturan-peraturan dan dokumen-dokumen, lain yang</w:t>
      </w:r>
      <w:r w:rsidRPr="00A5492D">
        <w:rPr>
          <w:rFonts w:ascii="Arial" w:hAnsi="Arial" w:cs="Arial"/>
          <w:b/>
          <w:sz w:val="24"/>
          <w:szCs w:val="24"/>
        </w:rPr>
        <w:t xml:space="preserve"> </w:t>
      </w:r>
      <w:r w:rsidRPr="00A5492D">
        <w:rPr>
          <w:rFonts w:ascii="Arial" w:hAnsi="Arial" w:cs="Arial"/>
          <w:sz w:val="24"/>
          <w:szCs w:val="24"/>
        </w:rPr>
        <w:t>berhubungan dengan pokok masalah yang dianalisis. Merupakan bahan hukum yang mempunyai otoritas (autoritatif)</w:t>
      </w:r>
      <w:r>
        <w:rPr>
          <w:rStyle w:val="FootnoteReference"/>
          <w:rFonts w:ascii="Arial" w:hAnsi="Arial" w:cs="Arial"/>
          <w:sz w:val="24"/>
          <w:szCs w:val="24"/>
        </w:rPr>
        <w:footnoteReference w:id="17"/>
      </w:r>
      <w:r w:rsidRPr="00A5492D">
        <w:rPr>
          <w:rFonts w:ascii="Times New Roman" w:hAnsi="Times New Roman" w:cs="Times New Roman"/>
          <w:sz w:val="24"/>
          <w:szCs w:val="24"/>
        </w:rPr>
        <w:t xml:space="preserve"> </w:t>
      </w:r>
      <w:r w:rsidRPr="00A5492D">
        <w:rPr>
          <w:rFonts w:ascii="Arial" w:hAnsi="Arial" w:cs="Arial"/>
          <w:sz w:val="24"/>
          <w:szCs w:val="24"/>
        </w:rPr>
        <w:t>yaitu setiap peraturan-perundang-undangan yang berkaitan dengan penelitian dan penulisan tesis ini,meliputi:</w:t>
      </w:r>
    </w:p>
    <w:p w:rsidR="00A5492D" w:rsidRPr="00A5492D" w:rsidRDefault="00A5492D" w:rsidP="00A5492D">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 Undang Dasar republik Indonesia Tahun 1945</w:t>
      </w:r>
    </w:p>
    <w:p w:rsidR="00A5492D" w:rsidRPr="00A5492D" w:rsidRDefault="00A5492D" w:rsidP="00A5492D">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Undang-Undang Nomor 39 Tahun 1999 tentang Hak asasi Manusia</w:t>
      </w:r>
    </w:p>
    <w:p w:rsidR="00A5492D" w:rsidRPr="00A5492D" w:rsidRDefault="00A5492D" w:rsidP="00A5492D">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Undang-undang Nomor 11 Tahun 2012 tentang Sistem Peradilan Pidana Anak</w:t>
      </w:r>
    </w:p>
    <w:p w:rsidR="00A5492D" w:rsidRPr="00564903" w:rsidRDefault="00A5492D" w:rsidP="00564903">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Undang-undang Nomor 35 Tahun 2014 tentang Perubahan Atas Undang-undang Nomor 23 tahun 2002 tentang Perlindungan Anak</w:t>
      </w:r>
    </w:p>
    <w:p w:rsidR="0044272C" w:rsidRPr="0044272C" w:rsidRDefault="0044272C" w:rsidP="0044272C">
      <w:pPr>
        <w:pStyle w:val="ListParagraph"/>
        <w:numPr>
          <w:ilvl w:val="0"/>
          <w:numId w:val="3"/>
        </w:numPr>
        <w:tabs>
          <w:tab w:val="left" w:pos="1260"/>
          <w:tab w:val="left" w:pos="1440"/>
        </w:tabs>
        <w:spacing w:after="120" w:line="360" w:lineRule="auto"/>
        <w:ind w:left="1350" w:hanging="450"/>
        <w:jc w:val="both"/>
        <w:rPr>
          <w:rFonts w:ascii="Arial" w:hAnsi="Arial" w:cs="Arial"/>
          <w:b/>
          <w:sz w:val="24"/>
          <w:szCs w:val="24"/>
        </w:rPr>
      </w:pPr>
      <w:r>
        <w:rPr>
          <w:rFonts w:ascii="Times New Roman" w:hAnsi="Times New Roman" w:cs="Times New Roman"/>
          <w:sz w:val="24"/>
          <w:szCs w:val="24"/>
        </w:rPr>
        <w:t xml:space="preserve"> </w:t>
      </w:r>
      <w:r w:rsidRPr="0044272C">
        <w:rPr>
          <w:rFonts w:ascii="Arial" w:hAnsi="Arial" w:cs="Arial"/>
          <w:sz w:val="24"/>
          <w:szCs w:val="24"/>
        </w:rPr>
        <w:t>Bahan sekunder</w:t>
      </w:r>
      <w:r w:rsidRPr="0044272C">
        <w:rPr>
          <w:rFonts w:ascii="Arial" w:hAnsi="Arial" w:cs="Arial"/>
          <w:b/>
          <w:sz w:val="24"/>
          <w:szCs w:val="24"/>
        </w:rPr>
        <w:t xml:space="preserve"> </w:t>
      </w:r>
      <w:r w:rsidRPr="0044272C">
        <w:rPr>
          <w:rFonts w:ascii="Arial" w:hAnsi="Arial" w:cs="Arial"/>
          <w:sz w:val="24"/>
          <w:szCs w:val="24"/>
        </w:rPr>
        <w:t>yaitu bahan yang memberikan penjelasan terhadap bahan hukum primer,</w:t>
      </w:r>
      <w:r w:rsidRPr="0044272C">
        <w:rPr>
          <w:rFonts w:ascii="Arial" w:hAnsi="Arial" w:cs="Arial"/>
          <w:b/>
          <w:sz w:val="24"/>
          <w:szCs w:val="24"/>
        </w:rPr>
        <w:t xml:space="preserve"> </w:t>
      </w:r>
      <w:r w:rsidRPr="0044272C">
        <w:rPr>
          <w:rFonts w:ascii="Arial" w:hAnsi="Arial" w:cs="Arial"/>
          <w:sz w:val="24"/>
          <w:szCs w:val="24"/>
        </w:rPr>
        <w:t>seperti buku-buku teks, tulisan-tulisan ilmiah dalam bentuk disertasi, tesis,</w:t>
      </w:r>
      <w:r w:rsidRPr="0044272C">
        <w:rPr>
          <w:rFonts w:ascii="Arial" w:hAnsi="Arial" w:cs="Arial"/>
          <w:b/>
          <w:sz w:val="24"/>
          <w:szCs w:val="24"/>
        </w:rPr>
        <w:t xml:space="preserve"> </w:t>
      </w:r>
      <w:r w:rsidRPr="0044272C">
        <w:rPr>
          <w:rFonts w:ascii="Arial" w:hAnsi="Arial" w:cs="Arial"/>
          <w:sz w:val="24"/>
          <w:szCs w:val="24"/>
        </w:rPr>
        <w:t>jurnal-jurnal, makalah-makalah yang berkaitan dengan topik masalah yang</w:t>
      </w:r>
      <w:r w:rsidRPr="0044272C">
        <w:rPr>
          <w:rFonts w:ascii="Arial" w:hAnsi="Arial" w:cs="Arial"/>
          <w:b/>
          <w:sz w:val="24"/>
          <w:szCs w:val="24"/>
        </w:rPr>
        <w:t xml:space="preserve"> </w:t>
      </w:r>
      <w:r w:rsidRPr="0044272C">
        <w:rPr>
          <w:rFonts w:ascii="Arial" w:hAnsi="Arial" w:cs="Arial"/>
          <w:sz w:val="24"/>
          <w:szCs w:val="24"/>
        </w:rPr>
        <w:t>dikaji dalam penelitian ini.</w:t>
      </w:r>
    </w:p>
    <w:p w:rsidR="0044272C" w:rsidRPr="0044272C" w:rsidRDefault="0044272C" w:rsidP="0044272C">
      <w:pPr>
        <w:pStyle w:val="ListParagraph"/>
        <w:numPr>
          <w:ilvl w:val="0"/>
          <w:numId w:val="3"/>
        </w:numPr>
        <w:tabs>
          <w:tab w:val="left" w:pos="1260"/>
          <w:tab w:val="left" w:pos="1440"/>
        </w:tabs>
        <w:spacing w:after="120" w:line="360" w:lineRule="auto"/>
        <w:ind w:left="1350" w:hanging="450"/>
        <w:jc w:val="both"/>
        <w:rPr>
          <w:rFonts w:ascii="Arial" w:hAnsi="Arial" w:cs="Arial"/>
          <w:b/>
          <w:sz w:val="24"/>
          <w:szCs w:val="24"/>
        </w:rPr>
      </w:pPr>
      <w:r>
        <w:rPr>
          <w:rFonts w:ascii="Arial" w:hAnsi="Arial" w:cs="Arial"/>
          <w:sz w:val="24"/>
          <w:szCs w:val="24"/>
        </w:rPr>
        <w:t xml:space="preserve"> </w:t>
      </w:r>
      <w:r w:rsidRPr="0044272C">
        <w:rPr>
          <w:rFonts w:ascii="Arial" w:hAnsi="Arial" w:cs="Arial"/>
          <w:sz w:val="24"/>
          <w:szCs w:val="24"/>
        </w:rPr>
        <w:t>Bahan Hukum Tersier Merupakan bahan hukum yang memberikan petunjuk maupun penjelasan terhadap bahan hukum primer dan bahan hukum sekunder, bahan hukum tersier seperti kamus hukum, ensiklopedia, dan lain sebagainya.</w:t>
      </w:r>
    </w:p>
    <w:p w:rsidR="0044272C" w:rsidRPr="0044272C" w:rsidRDefault="0044272C" w:rsidP="0044272C">
      <w:pPr>
        <w:pStyle w:val="ListParagraph"/>
        <w:numPr>
          <w:ilvl w:val="2"/>
          <w:numId w:val="1"/>
        </w:numPr>
        <w:tabs>
          <w:tab w:val="left" w:pos="1350"/>
        </w:tabs>
        <w:spacing w:after="120" w:line="360" w:lineRule="auto"/>
        <w:ind w:left="450" w:firstLine="360"/>
        <w:jc w:val="both"/>
        <w:rPr>
          <w:rFonts w:ascii="Arial" w:hAnsi="Arial" w:cs="Arial"/>
          <w:b/>
          <w:sz w:val="24"/>
          <w:szCs w:val="24"/>
        </w:rPr>
      </w:pPr>
      <w:r w:rsidRPr="0044272C">
        <w:rPr>
          <w:rFonts w:ascii="Arial" w:hAnsi="Arial" w:cs="Arial"/>
          <w:sz w:val="24"/>
          <w:szCs w:val="24"/>
        </w:rPr>
        <w:t xml:space="preserve">Teknik Pengumpulan Data </w:t>
      </w:r>
    </w:p>
    <w:p w:rsidR="0044272C" w:rsidRPr="0044272C" w:rsidRDefault="0044272C" w:rsidP="0044272C">
      <w:pPr>
        <w:pStyle w:val="ListParagraph"/>
        <w:numPr>
          <w:ilvl w:val="1"/>
          <w:numId w:val="3"/>
        </w:numPr>
        <w:tabs>
          <w:tab w:val="left" w:pos="1350"/>
        </w:tabs>
        <w:spacing w:after="120" w:line="360" w:lineRule="auto"/>
        <w:jc w:val="both"/>
        <w:rPr>
          <w:rFonts w:ascii="Arial" w:hAnsi="Arial" w:cs="Arial"/>
          <w:b/>
          <w:sz w:val="24"/>
          <w:szCs w:val="24"/>
        </w:rPr>
      </w:pPr>
      <w:r w:rsidRPr="0044272C">
        <w:rPr>
          <w:rFonts w:ascii="Arial" w:hAnsi="Arial" w:cs="Arial"/>
          <w:sz w:val="24"/>
          <w:szCs w:val="24"/>
        </w:rPr>
        <w:t>Studi Dokumen</w:t>
      </w:r>
    </w:p>
    <w:p w:rsidR="0044272C" w:rsidRPr="0044272C" w:rsidRDefault="0044272C" w:rsidP="0044272C">
      <w:pPr>
        <w:pStyle w:val="ListParagraph"/>
        <w:tabs>
          <w:tab w:val="left" w:pos="1350"/>
        </w:tabs>
        <w:spacing w:after="120" w:line="360" w:lineRule="auto"/>
        <w:ind w:left="1440"/>
        <w:jc w:val="both"/>
        <w:rPr>
          <w:rFonts w:ascii="Arial" w:hAnsi="Arial" w:cs="Arial"/>
          <w:b/>
          <w:sz w:val="24"/>
          <w:szCs w:val="24"/>
        </w:rPr>
      </w:pPr>
      <w:r w:rsidRPr="0044272C">
        <w:rPr>
          <w:rFonts w:ascii="Arial" w:hAnsi="Arial" w:cs="Arial"/>
          <w:sz w:val="24"/>
          <w:szCs w:val="24"/>
        </w:rPr>
        <w:lastRenderedPageBreak/>
        <w:t>Penelitian umumnya dilaksanakan dengan berbagai metode, antar lain metode studi khusus, metode penelitian tindakan, metode penelitian kepustakaan (</w:t>
      </w:r>
      <w:r w:rsidRPr="0044272C">
        <w:rPr>
          <w:rFonts w:ascii="Arial" w:hAnsi="Arial" w:cs="Arial"/>
          <w:i/>
          <w:sz w:val="24"/>
          <w:szCs w:val="24"/>
        </w:rPr>
        <w:t>library research</w:t>
      </w:r>
      <w:r w:rsidRPr="0044272C">
        <w:rPr>
          <w:rFonts w:ascii="Arial" w:hAnsi="Arial" w:cs="Arial"/>
          <w:sz w:val="24"/>
          <w:szCs w:val="24"/>
        </w:rPr>
        <w:t>) dan metode penelitian lapangan (field research). Berhubung spesefikasi penelitian ini adalah penelitian yuridis normatif, maka metode yang digunakan adalah metode penelitiaan kepustakaan (</w:t>
      </w:r>
      <w:r w:rsidRPr="0044272C">
        <w:rPr>
          <w:rFonts w:ascii="Arial" w:hAnsi="Arial" w:cs="Arial"/>
          <w:i/>
          <w:sz w:val="24"/>
          <w:szCs w:val="24"/>
        </w:rPr>
        <w:t>library research</w:t>
      </w:r>
      <w:r w:rsidRPr="0044272C">
        <w:rPr>
          <w:rFonts w:ascii="Arial" w:hAnsi="Arial" w:cs="Arial"/>
          <w:sz w:val="24"/>
          <w:szCs w:val="24"/>
        </w:rPr>
        <w:t>), tetapi guna mendukung penarikan kesimpulan terhadap data sekunder yang terkumpul, diperlukan pula data primer dari informan, oleh sebab itu, penelitian ini juga menggunakan metode penelitian lapangan. Melalui metode penelitian lapangan dapat diperoleh gambaran fenomena tindak pidana anak, khususnya terkait dengan penegakan hukum atas tindak pidana perkosaan terhadap anak difabel serta perlindungan hukum terhadap anak dalam korban dalam proses pembuktian hukum.</w:t>
      </w:r>
    </w:p>
    <w:p w:rsidR="0044272C" w:rsidRDefault="0044272C" w:rsidP="0044272C">
      <w:pPr>
        <w:pStyle w:val="ListParagraph"/>
        <w:numPr>
          <w:ilvl w:val="1"/>
          <w:numId w:val="3"/>
        </w:numPr>
        <w:tabs>
          <w:tab w:val="left" w:pos="1350"/>
        </w:tabs>
        <w:spacing w:after="120" w:line="360" w:lineRule="auto"/>
        <w:jc w:val="both"/>
        <w:rPr>
          <w:rFonts w:ascii="Arial" w:hAnsi="Arial" w:cs="Arial"/>
          <w:sz w:val="24"/>
          <w:szCs w:val="24"/>
        </w:rPr>
      </w:pPr>
      <w:r>
        <w:rPr>
          <w:rFonts w:ascii="Arial" w:hAnsi="Arial" w:cs="Arial"/>
          <w:sz w:val="24"/>
          <w:szCs w:val="24"/>
        </w:rPr>
        <w:t xml:space="preserve">  W</w:t>
      </w:r>
      <w:r w:rsidRPr="0044272C">
        <w:rPr>
          <w:rFonts w:ascii="Arial" w:hAnsi="Arial" w:cs="Arial"/>
          <w:sz w:val="24"/>
          <w:szCs w:val="24"/>
        </w:rPr>
        <w:t>awancara</w:t>
      </w:r>
      <w:r>
        <w:rPr>
          <w:rFonts w:ascii="Arial" w:hAnsi="Arial" w:cs="Arial"/>
          <w:sz w:val="24"/>
          <w:szCs w:val="24"/>
        </w:rPr>
        <w:t xml:space="preserve"> </w:t>
      </w:r>
    </w:p>
    <w:p w:rsidR="0044272C" w:rsidRPr="00EB19A2" w:rsidRDefault="0044272C" w:rsidP="0044272C">
      <w:pPr>
        <w:pStyle w:val="ListParagraph"/>
        <w:tabs>
          <w:tab w:val="left" w:pos="1350"/>
        </w:tabs>
        <w:spacing w:after="120" w:line="360" w:lineRule="auto"/>
        <w:ind w:left="1440"/>
        <w:jc w:val="both"/>
        <w:rPr>
          <w:rFonts w:ascii="Arial" w:hAnsi="Arial" w:cs="Arial"/>
          <w:sz w:val="24"/>
          <w:szCs w:val="24"/>
        </w:rPr>
      </w:pPr>
      <w:r w:rsidRPr="0044272C">
        <w:rPr>
          <w:rFonts w:ascii="Arial" w:hAnsi="Arial" w:cs="Arial"/>
          <w:sz w:val="24"/>
          <w:szCs w:val="24"/>
        </w:rPr>
        <w:t>Data yang diperlukan dalam penelitian ini terdiri dari data primer dan data sekunder, oleh sebab itu, metode (alat) pengumpulan data yang digunakan adalah metode studi dokumen dan wawancara.</w:t>
      </w:r>
      <w:r w:rsidR="00EB19A2">
        <w:rPr>
          <w:rStyle w:val="FootnoteReference"/>
          <w:rFonts w:ascii="Arial" w:hAnsi="Arial" w:cs="Arial"/>
          <w:sz w:val="24"/>
          <w:szCs w:val="24"/>
        </w:rPr>
        <w:footnoteReference w:id="18"/>
      </w:r>
      <w:r w:rsidR="00EB19A2" w:rsidRPr="00EB19A2">
        <w:rPr>
          <w:rFonts w:ascii="Times New Roman" w:hAnsi="Times New Roman" w:cs="Times New Roman"/>
          <w:sz w:val="24"/>
          <w:szCs w:val="24"/>
        </w:rPr>
        <w:t xml:space="preserve"> </w:t>
      </w:r>
      <w:r w:rsidR="00EB19A2" w:rsidRPr="00EB19A2">
        <w:rPr>
          <w:rFonts w:ascii="Arial" w:hAnsi="Arial" w:cs="Arial"/>
          <w:sz w:val="24"/>
          <w:szCs w:val="24"/>
        </w:rPr>
        <w:t>Metode studi dokumen diperlukan untuk mendapatkan data sekunder, langkah yang ditempuh adalah melalui teknik pengumpulan, pengklasifikasian dan pengkajian bahan-bahan kepustakaan yang berhubungan dengan topik pembahasan. Selanjutnya metode wawancara diperlukan untuk mengumpulkan data primer dari informan. Menurut Burhan Ashshofa bahwa metode wawancara diperlukan untuk memperoleh informasi tentang hal-hal yang tidak dapat diperoleh lewat pengamatan.</w:t>
      </w:r>
      <w:r w:rsidR="00EB19A2">
        <w:rPr>
          <w:rStyle w:val="FootnoteReference"/>
          <w:rFonts w:ascii="Arial" w:hAnsi="Arial" w:cs="Arial"/>
          <w:sz w:val="24"/>
          <w:szCs w:val="24"/>
        </w:rPr>
        <w:footnoteReference w:id="19"/>
      </w:r>
    </w:p>
    <w:p w:rsidR="005D41CE" w:rsidRDefault="005D41CE" w:rsidP="005D41CE">
      <w:pPr>
        <w:pStyle w:val="ListParagraph"/>
        <w:numPr>
          <w:ilvl w:val="1"/>
          <w:numId w:val="3"/>
        </w:numPr>
        <w:tabs>
          <w:tab w:val="left" w:pos="1260"/>
          <w:tab w:val="left" w:pos="1440"/>
        </w:tabs>
        <w:spacing w:after="120" w:line="360" w:lineRule="auto"/>
        <w:jc w:val="both"/>
        <w:rPr>
          <w:rFonts w:ascii="Arial" w:hAnsi="Arial" w:cs="Arial"/>
          <w:sz w:val="24"/>
          <w:szCs w:val="24"/>
        </w:rPr>
      </w:pPr>
      <w:r>
        <w:rPr>
          <w:rFonts w:ascii="Arial" w:hAnsi="Arial" w:cs="Arial"/>
          <w:sz w:val="24"/>
          <w:szCs w:val="24"/>
        </w:rPr>
        <w:t xml:space="preserve">Teknik wawancara </w:t>
      </w:r>
    </w:p>
    <w:p w:rsidR="005D41CE" w:rsidRPr="00532A49" w:rsidRDefault="005D41CE" w:rsidP="00532A49">
      <w:pPr>
        <w:pStyle w:val="ListParagraph"/>
        <w:tabs>
          <w:tab w:val="left" w:pos="1260"/>
          <w:tab w:val="left" w:pos="1440"/>
        </w:tabs>
        <w:spacing w:after="120" w:line="360" w:lineRule="auto"/>
        <w:ind w:left="1440"/>
        <w:jc w:val="both"/>
        <w:rPr>
          <w:rFonts w:ascii="Arial" w:hAnsi="Arial" w:cs="Arial"/>
          <w:sz w:val="24"/>
          <w:szCs w:val="24"/>
        </w:rPr>
      </w:pPr>
      <w:r w:rsidRPr="005D41CE">
        <w:rPr>
          <w:rFonts w:ascii="Arial" w:hAnsi="Arial" w:cs="Arial"/>
          <w:sz w:val="24"/>
          <w:szCs w:val="24"/>
        </w:rPr>
        <w:t xml:space="preserve">Teknik yang digunakan dalam penelitian ini adalah dengan menggunakan pedoman wawancara yang telah direncanakan dan disusun sesusai dengan kebutuhan penelitian. Selain itu terbuka kemungkinan untuk </w:t>
      </w:r>
      <w:r w:rsidRPr="005D41CE">
        <w:rPr>
          <w:rFonts w:ascii="Arial" w:hAnsi="Arial" w:cs="Arial"/>
          <w:sz w:val="24"/>
          <w:szCs w:val="24"/>
        </w:rPr>
        <w:lastRenderedPageBreak/>
        <w:t>menanyakan hal-hal yang kebetulan tidak tersususn dalam daftar pertanyaan (wawancara tidak tersuktur). Dengan penggabungan kedua teknik ini, maka informan akan lebih leluasa memberikan penjelasan atas pokok permasalahan yang diteliti, sehingga data yang terkumpul akan lebih akurat dan lebih objektif.</w:t>
      </w:r>
    </w:p>
    <w:p w:rsidR="002501A1" w:rsidRDefault="005D41CE" w:rsidP="002501A1">
      <w:pPr>
        <w:pStyle w:val="ListParagraph"/>
        <w:numPr>
          <w:ilvl w:val="2"/>
          <w:numId w:val="1"/>
        </w:numPr>
        <w:tabs>
          <w:tab w:val="left" w:pos="1260"/>
          <w:tab w:val="left" w:pos="1440"/>
        </w:tabs>
        <w:spacing w:after="120" w:line="360" w:lineRule="auto"/>
        <w:ind w:hanging="1890"/>
        <w:jc w:val="both"/>
        <w:rPr>
          <w:rFonts w:ascii="Arial" w:hAnsi="Arial" w:cs="Arial"/>
          <w:sz w:val="24"/>
          <w:szCs w:val="24"/>
        </w:rPr>
      </w:pPr>
      <w:r>
        <w:rPr>
          <w:rFonts w:ascii="Arial" w:hAnsi="Arial" w:cs="Arial"/>
          <w:sz w:val="24"/>
          <w:szCs w:val="24"/>
        </w:rPr>
        <w:t xml:space="preserve">   </w:t>
      </w:r>
      <w:r w:rsidR="002501A1">
        <w:rPr>
          <w:rFonts w:ascii="Arial" w:hAnsi="Arial" w:cs="Arial"/>
          <w:sz w:val="24"/>
          <w:szCs w:val="24"/>
        </w:rPr>
        <w:t>Analisa Data</w:t>
      </w:r>
    </w:p>
    <w:p w:rsidR="002501A1" w:rsidRPr="002501A1" w:rsidRDefault="002501A1" w:rsidP="002501A1">
      <w:pPr>
        <w:pStyle w:val="ListParagraph"/>
        <w:tabs>
          <w:tab w:val="left" w:pos="1260"/>
          <w:tab w:val="left" w:pos="1440"/>
        </w:tabs>
        <w:spacing w:after="120" w:line="360" w:lineRule="auto"/>
        <w:ind w:left="1440"/>
        <w:jc w:val="both"/>
        <w:rPr>
          <w:rFonts w:ascii="Arial" w:hAnsi="Arial" w:cs="Arial"/>
          <w:sz w:val="24"/>
          <w:szCs w:val="24"/>
        </w:rPr>
      </w:pPr>
      <w:r w:rsidRPr="002501A1">
        <w:rPr>
          <w:rFonts w:ascii="Arial" w:hAnsi="Arial" w:cs="Arial"/>
          <w:sz w:val="24"/>
          <w:szCs w:val="24"/>
        </w:rPr>
        <w:t>Analisis penyusunan laporan penelitian ini dilaksanakan dengan teknik analisis yuridis kualitatif. Langkah-langkah yang ditempuh meliputi pengumpulan data, reduksi dan penyederhanaan data, menyajikan data, analisis dan interprestasi serta penarikan kesimpulan. Gambaran hasil penelitian dianalisis menggunakan analisis yuridis dan disusun dalam uraiaan-uraiaan kalimat, sehingga akan lebih mudah untuk dipahami.</w:t>
      </w:r>
    </w:p>
    <w:p w:rsidR="002501A1" w:rsidRDefault="002501A1" w:rsidP="002501A1">
      <w:pPr>
        <w:pStyle w:val="ListParagraph"/>
        <w:numPr>
          <w:ilvl w:val="2"/>
          <w:numId w:val="1"/>
        </w:numPr>
        <w:tabs>
          <w:tab w:val="left" w:pos="1440"/>
          <w:tab w:val="left" w:pos="1620"/>
        </w:tabs>
        <w:spacing w:after="120" w:line="360" w:lineRule="auto"/>
        <w:ind w:left="2250" w:hanging="1350"/>
        <w:jc w:val="both"/>
        <w:rPr>
          <w:rFonts w:ascii="Arial" w:hAnsi="Arial" w:cs="Arial"/>
          <w:sz w:val="24"/>
          <w:szCs w:val="24"/>
        </w:rPr>
      </w:pPr>
      <w:r>
        <w:rPr>
          <w:rFonts w:ascii="Arial" w:hAnsi="Arial" w:cs="Arial"/>
          <w:sz w:val="24"/>
          <w:szCs w:val="24"/>
        </w:rPr>
        <w:t xml:space="preserve">Lokasi Penelitian </w:t>
      </w:r>
    </w:p>
    <w:p w:rsidR="002501A1" w:rsidRPr="00246E7E" w:rsidRDefault="00246E7E" w:rsidP="00246E7E">
      <w:pPr>
        <w:tabs>
          <w:tab w:val="left" w:pos="1440"/>
          <w:tab w:val="left" w:pos="1620"/>
        </w:tabs>
        <w:spacing w:after="120" w:line="360" w:lineRule="auto"/>
        <w:ind w:left="1260" w:firstLine="180"/>
        <w:jc w:val="both"/>
        <w:rPr>
          <w:rFonts w:ascii="Arial" w:hAnsi="Arial" w:cs="Arial"/>
          <w:sz w:val="24"/>
          <w:szCs w:val="24"/>
        </w:rPr>
      </w:pPr>
      <w:r>
        <w:rPr>
          <w:rFonts w:ascii="Arial" w:hAnsi="Arial" w:cs="Arial"/>
          <w:sz w:val="24"/>
          <w:szCs w:val="24"/>
        </w:rPr>
        <w:tab/>
      </w:r>
      <w:r>
        <w:rPr>
          <w:rFonts w:ascii="Arial" w:hAnsi="Arial" w:cs="Arial"/>
          <w:sz w:val="24"/>
          <w:szCs w:val="24"/>
        </w:rPr>
        <w:tab/>
      </w:r>
      <w:r w:rsidR="002501A1" w:rsidRPr="00BB3A71">
        <w:rPr>
          <w:rFonts w:ascii="Arial" w:hAnsi="Arial" w:cs="Arial"/>
          <w:sz w:val="24"/>
          <w:szCs w:val="24"/>
        </w:rPr>
        <w:t>Lokasi Penelitian dalam rangka penulisan tesis ini dilakukan dibeberapa</w:t>
      </w:r>
      <w:r>
        <w:rPr>
          <w:rFonts w:ascii="Arial" w:hAnsi="Arial" w:cs="Arial"/>
          <w:sz w:val="24"/>
          <w:szCs w:val="24"/>
        </w:rPr>
        <w:t xml:space="preserve"> </w:t>
      </w:r>
      <w:r w:rsidR="002501A1" w:rsidRPr="00246E7E">
        <w:rPr>
          <w:rFonts w:ascii="Arial" w:hAnsi="Arial" w:cs="Arial"/>
          <w:sz w:val="24"/>
          <w:szCs w:val="24"/>
        </w:rPr>
        <w:t>tempat, yaitu:</w:t>
      </w:r>
    </w:p>
    <w:p w:rsidR="002501A1" w:rsidRPr="002501A1" w:rsidRDefault="002501A1" w:rsidP="002501A1">
      <w:pPr>
        <w:pStyle w:val="ListParagraph"/>
        <w:numPr>
          <w:ilvl w:val="3"/>
          <w:numId w:val="3"/>
        </w:numPr>
        <w:spacing w:line="360" w:lineRule="auto"/>
        <w:ind w:left="2250"/>
        <w:jc w:val="both"/>
        <w:rPr>
          <w:rFonts w:ascii="Arial" w:hAnsi="Arial" w:cs="Arial"/>
          <w:sz w:val="24"/>
          <w:szCs w:val="24"/>
        </w:rPr>
      </w:pPr>
      <w:r w:rsidRPr="002501A1">
        <w:rPr>
          <w:rFonts w:ascii="Arial" w:hAnsi="Arial" w:cs="Arial"/>
          <w:sz w:val="24"/>
          <w:szCs w:val="24"/>
        </w:rPr>
        <w:t>Perpustakaan Program Pascasarjana Ilmu Hukum dan Perpustakaan Mochtar Kusumaatmadja Universitas Padjadjaran</w:t>
      </w:r>
    </w:p>
    <w:p w:rsidR="005D11C0" w:rsidRPr="00AA2C1D" w:rsidRDefault="002501A1" w:rsidP="00AA2C1D">
      <w:pPr>
        <w:pStyle w:val="ListParagraph"/>
        <w:numPr>
          <w:ilvl w:val="3"/>
          <w:numId w:val="3"/>
        </w:numPr>
        <w:spacing w:line="360" w:lineRule="auto"/>
        <w:ind w:left="2250"/>
        <w:jc w:val="both"/>
        <w:rPr>
          <w:rFonts w:ascii="Arial" w:hAnsi="Arial" w:cs="Arial"/>
          <w:sz w:val="24"/>
          <w:szCs w:val="24"/>
        </w:rPr>
      </w:pPr>
      <w:r w:rsidRPr="002501A1">
        <w:rPr>
          <w:rFonts w:ascii="Arial" w:hAnsi="Arial" w:cs="Arial"/>
          <w:sz w:val="24"/>
          <w:szCs w:val="24"/>
        </w:rPr>
        <w:t>Polri, Kejaksaan RI, Hakim dan Advokat/Penasehat hukum.</w:t>
      </w:r>
    </w:p>
    <w:p w:rsidR="005D11C0" w:rsidRPr="00B86B39" w:rsidRDefault="005D11C0" w:rsidP="00B86B39">
      <w:pPr>
        <w:pStyle w:val="ListParagraph"/>
        <w:numPr>
          <w:ilvl w:val="0"/>
          <w:numId w:val="13"/>
        </w:numPr>
        <w:spacing w:after="0"/>
        <w:jc w:val="both"/>
        <w:rPr>
          <w:rFonts w:ascii="Arial" w:hAnsi="Arial" w:cs="Arial"/>
          <w:b/>
        </w:rPr>
      </w:pPr>
      <w:r w:rsidRPr="00B86B39">
        <w:rPr>
          <w:rFonts w:ascii="Arial" w:hAnsi="Arial" w:cs="Arial"/>
          <w:b/>
        </w:rPr>
        <w:t>HASIL PEMBAHASAN</w:t>
      </w:r>
    </w:p>
    <w:p w:rsidR="00C35554" w:rsidRPr="00C35554" w:rsidRDefault="00C35554" w:rsidP="00C35554">
      <w:pPr>
        <w:pStyle w:val="ListParagraph"/>
        <w:numPr>
          <w:ilvl w:val="5"/>
          <w:numId w:val="8"/>
        </w:numPr>
        <w:spacing w:after="0" w:line="360" w:lineRule="auto"/>
        <w:ind w:left="720" w:firstLine="0"/>
        <w:jc w:val="both"/>
        <w:rPr>
          <w:rFonts w:ascii="Arial" w:hAnsi="Arial" w:cs="Arial"/>
          <w:sz w:val="24"/>
          <w:szCs w:val="24"/>
        </w:rPr>
      </w:pPr>
      <w:r w:rsidRPr="00C35554">
        <w:rPr>
          <w:rFonts w:ascii="Arial" w:hAnsi="Arial" w:cs="Arial"/>
          <w:sz w:val="24"/>
          <w:szCs w:val="24"/>
        </w:rPr>
        <w:t>Sistem Pembuktian</w:t>
      </w:r>
    </w:p>
    <w:p w:rsidR="00C35554" w:rsidRPr="00C35554" w:rsidRDefault="00C35554" w:rsidP="00C35554">
      <w:pPr>
        <w:pStyle w:val="ListParagraph"/>
        <w:numPr>
          <w:ilvl w:val="6"/>
          <w:numId w:val="8"/>
        </w:numPr>
        <w:spacing w:after="0" w:line="360" w:lineRule="auto"/>
        <w:ind w:left="1080"/>
        <w:jc w:val="both"/>
        <w:rPr>
          <w:rFonts w:ascii="Arial" w:hAnsi="Arial" w:cs="Arial"/>
          <w:sz w:val="24"/>
          <w:szCs w:val="24"/>
        </w:rPr>
      </w:pPr>
      <w:r w:rsidRPr="00C35554">
        <w:rPr>
          <w:rFonts w:ascii="Arial" w:hAnsi="Arial" w:cs="Arial"/>
          <w:sz w:val="24"/>
          <w:szCs w:val="24"/>
        </w:rPr>
        <w:t>Pengertian sistem pembuktian</w:t>
      </w:r>
    </w:p>
    <w:p w:rsidR="00C35554" w:rsidRDefault="00C35554" w:rsidP="00C35554">
      <w:pPr>
        <w:spacing w:after="0" w:line="360" w:lineRule="auto"/>
        <w:ind w:left="720"/>
        <w:jc w:val="both"/>
        <w:rPr>
          <w:rFonts w:ascii="Arial" w:hAnsi="Arial" w:cs="Arial"/>
          <w:sz w:val="24"/>
          <w:szCs w:val="24"/>
        </w:rPr>
      </w:pPr>
      <w:r w:rsidRPr="00C35554">
        <w:rPr>
          <w:rFonts w:ascii="Arial" w:hAnsi="Arial" w:cs="Arial"/>
          <w:sz w:val="24"/>
          <w:szCs w:val="24"/>
        </w:rPr>
        <w:t>Pembuktian merupakan salah satu tahap dalam proses persidangan dan merupakan salah satu tahap yang paling penting dalam penentuan dimana tahapan untuk mengajukan bukti-bukti yang menyatakan adanya peristiwa pidana dan terdakwalah yang melakukan tindak pidana tersebut. Secara umum pembuktian berasal dari kata bukti yang artinya suatu hal (peristiwa dan sebagainya) yang cukup memperlihatkan kebenaran suatu hal (peristiwa tersebut). Pembuktian adalah perbuatan membuktikan.</w:t>
      </w:r>
      <w:r>
        <w:rPr>
          <w:rStyle w:val="FootnoteReference"/>
          <w:rFonts w:ascii="Arial" w:hAnsi="Arial" w:cs="Arial"/>
          <w:sz w:val="24"/>
          <w:szCs w:val="24"/>
        </w:rPr>
        <w:footnoteReference w:id="20"/>
      </w:r>
    </w:p>
    <w:p w:rsidR="00C35554" w:rsidRPr="00C35554" w:rsidRDefault="00C35554" w:rsidP="00C35554">
      <w:pPr>
        <w:spacing w:after="0" w:line="360" w:lineRule="auto"/>
        <w:ind w:left="1080" w:firstLine="720"/>
        <w:jc w:val="both"/>
        <w:rPr>
          <w:rFonts w:ascii="Arial" w:hAnsi="Arial" w:cs="Arial"/>
          <w:b/>
          <w:sz w:val="24"/>
          <w:szCs w:val="24"/>
        </w:rPr>
      </w:pPr>
      <w:r w:rsidRPr="00C35554">
        <w:rPr>
          <w:rFonts w:ascii="Arial" w:hAnsi="Arial" w:cs="Arial"/>
          <w:sz w:val="24"/>
          <w:szCs w:val="24"/>
        </w:rPr>
        <w:lastRenderedPageBreak/>
        <w:t>Membuktikan mengandung maksud dan usaha umtuk menyatakan kebenaran atas suatu peristiwa, sehingga dapat diterima oleh akal terhadap kebenaran tersebut.</w:t>
      </w:r>
    </w:p>
    <w:p w:rsidR="00C35554" w:rsidRDefault="00C35554" w:rsidP="00C35554">
      <w:pPr>
        <w:spacing w:after="0" w:line="360" w:lineRule="auto"/>
        <w:ind w:left="1080" w:firstLine="720"/>
        <w:jc w:val="both"/>
        <w:rPr>
          <w:rFonts w:ascii="Arial" w:hAnsi="Arial" w:cs="Arial"/>
          <w:sz w:val="24"/>
          <w:szCs w:val="24"/>
        </w:rPr>
      </w:pPr>
      <w:r w:rsidRPr="00C35554">
        <w:rPr>
          <w:rFonts w:ascii="Arial" w:hAnsi="Arial" w:cs="Arial"/>
          <w:sz w:val="24"/>
          <w:szCs w:val="24"/>
        </w:rPr>
        <w:t>Menurut R.Subekti yang dimaksud dengan pembuktian adalah proses membuktikan dan meyakinkan hakim tentang kebenaran dalil yang dikemukan oleh para pihak dalam suatu persengketaan di muka persidangan.</w:t>
      </w:r>
      <w:r>
        <w:rPr>
          <w:rStyle w:val="FootnoteReference"/>
          <w:rFonts w:ascii="Arial" w:hAnsi="Arial" w:cs="Arial"/>
          <w:sz w:val="24"/>
          <w:szCs w:val="24"/>
        </w:rPr>
        <w:footnoteReference w:id="21"/>
      </w:r>
      <w:r w:rsidRPr="00C35554">
        <w:rPr>
          <w:rFonts w:ascii="Times New Roman" w:hAnsi="Times New Roman" w:cs="Times New Roman"/>
          <w:sz w:val="24"/>
          <w:szCs w:val="24"/>
        </w:rPr>
        <w:t xml:space="preserve"> </w:t>
      </w:r>
      <w:r w:rsidRPr="00C35554">
        <w:rPr>
          <w:rFonts w:ascii="Arial" w:hAnsi="Arial" w:cs="Arial"/>
          <w:sz w:val="24"/>
          <w:szCs w:val="24"/>
        </w:rPr>
        <w:t>Pembuktian adalah ketentuan-ketentuan yang berisi penggarisan dan pedoman tentang cara-cara yang dibenarkan undang-undang membuktikan kesalahan yang didakwakan kepada terdakwa . Pembuktian juga merupakan ketentuan yang mengatur alat-alat bukti yang dibenarkan Undang-undang yang boleh dipergunakan hakim membuktikan kesalahan yang didakwakan.</w:t>
      </w:r>
      <w:r>
        <w:rPr>
          <w:rStyle w:val="FootnoteReference"/>
          <w:rFonts w:ascii="Arial" w:hAnsi="Arial" w:cs="Arial"/>
          <w:sz w:val="24"/>
          <w:szCs w:val="24"/>
        </w:rPr>
        <w:footnoteReference w:id="22"/>
      </w:r>
    </w:p>
    <w:p w:rsidR="00DE1D04" w:rsidRDefault="00DE1D04" w:rsidP="00DE1D04">
      <w:pPr>
        <w:spacing w:after="0" w:line="360" w:lineRule="auto"/>
        <w:ind w:left="1080" w:firstLine="720"/>
        <w:jc w:val="both"/>
        <w:rPr>
          <w:rFonts w:ascii="Arial" w:hAnsi="Arial" w:cs="Arial"/>
          <w:sz w:val="24"/>
          <w:szCs w:val="24"/>
        </w:rPr>
      </w:pPr>
      <w:r w:rsidRPr="00DE1D04">
        <w:rPr>
          <w:rFonts w:ascii="Arial" w:hAnsi="Arial" w:cs="Arial"/>
          <w:sz w:val="24"/>
          <w:szCs w:val="24"/>
        </w:rPr>
        <w:t xml:space="preserve">Menurut Sudikno Mertokusumo membuktikan dalam arti yuridis adalah memberi dasar-dasar yang cukup pada hakim yang memeriksa perkara yang bersangkutan untuk memberi kepastian tentang kebenaran peristiwa yang diajukan. </w:t>
      </w:r>
    </w:p>
    <w:p w:rsidR="00DE1D04" w:rsidRPr="00DE1D04" w:rsidRDefault="00DE1D04" w:rsidP="00DE1D04">
      <w:pPr>
        <w:pStyle w:val="ListParagraph"/>
        <w:numPr>
          <w:ilvl w:val="0"/>
          <w:numId w:val="9"/>
        </w:numPr>
        <w:spacing w:after="0" w:line="360" w:lineRule="auto"/>
        <w:ind w:firstLine="0"/>
        <w:jc w:val="both"/>
        <w:rPr>
          <w:rFonts w:ascii="Arial" w:hAnsi="Arial" w:cs="Arial"/>
          <w:sz w:val="24"/>
          <w:szCs w:val="24"/>
        </w:rPr>
      </w:pPr>
      <w:r w:rsidRPr="00DE1D04">
        <w:rPr>
          <w:rFonts w:ascii="Arial" w:hAnsi="Arial" w:cs="Arial"/>
          <w:sz w:val="24"/>
          <w:szCs w:val="24"/>
        </w:rPr>
        <w:t xml:space="preserve">Sistem pembuktian </w:t>
      </w:r>
    </w:p>
    <w:p w:rsidR="00DE1D04" w:rsidRDefault="00DE1D04" w:rsidP="00DE1D04">
      <w:pPr>
        <w:spacing w:after="0" w:line="360" w:lineRule="auto"/>
        <w:ind w:left="1080" w:firstLine="360"/>
        <w:jc w:val="both"/>
        <w:rPr>
          <w:rFonts w:ascii="Arial" w:hAnsi="Arial" w:cs="Arial"/>
          <w:sz w:val="24"/>
          <w:szCs w:val="24"/>
        </w:rPr>
      </w:pPr>
      <w:r w:rsidRPr="00DE1D04">
        <w:rPr>
          <w:rFonts w:ascii="Arial" w:hAnsi="Arial" w:cs="Arial"/>
          <w:sz w:val="24"/>
          <w:szCs w:val="24"/>
        </w:rPr>
        <w:t xml:space="preserve">Menurut Undang-undang yang positif. Menurut sistem ini, maka salah atau tidaknya sejumlah alat-alat bukti yang telah ditetapkan oleh undang-undang. Menurut sistem ini pula pekerjaan Hakim semata-mata hanya mencocokkan apakah sejumlah alat bukti yang telah ditetapkan dalam Undang-undang, bila sudah ada Hakim tidak lagi perlu menanyakan isi hatinya, (yakin atau tidak) tersangka harus di nyatakan salah dan di jatuhi hukuman. Dalam sistem ini keyakinan hakim tidak turut mengambil bagian sama sekali, melainkan Undang-undanglah yang berkuasa di sini. </w:t>
      </w:r>
    </w:p>
    <w:p w:rsidR="00DE1D04" w:rsidRDefault="00DE1D04" w:rsidP="00DE1D04">
      <w:pPr>
        <w:pStyle w:val="ListParagraph"/>
        <w:numPr>
          <w:ilvl w:val="0"/>
          <w:numId w:val="9"/>
        </w:numPr>
        <w:spacing w:after="0" w:line="360" w:lineRule="auto"/>
        <w:jc w:val="both"/>
        <w:rPr>
          <w:rFonts w:ascii="Arial" w:hAnsi="Arial" w:cs="Arial"/>
          <w:sz w:val="24"/>
          <w:szCs w:val="24"/>
        </w:rPr>
      </w:pPr>
      <w:r w:rsidRPr="00DE1D04">
        <w:rPr>
          <w:rFonts w:ascii="Arial" w:hAnsi="Arial" w:cs="Arial"/>
          <w:sz w:val="24"/>
          <w:szCs w:val="24"/>
        </w:rPr>
        <w:t>Sistem Pembuktian menurut Undang-undang yang Negatif.</w:t>
      </w:r>
    </w:p>
    <w:p w:rsidR="00DE1D04" w:rsidRDefault="00DE1D04" w:rsidP="00DE1D04">
      <w:pPr>
        <w:pStyle w:val="ListParagraph"/>
        <w:spacing w:after="0" w:line="360" w:lineRule="auto"/>
        <w:ind w:left="1080"/>
        <w:jc w:val="both"/>
        <w:rPr>
          <w:rFonts w:ascii="Arial" w:hAnsi="Arial" w:cs="Arial"/>
          <w:sz w:val="24"/>
          <w:szCs w:val="24"/>
        </w:rPr>
      </w:pPr>
      <w:r w:rsidRPr="00DE1D04">
        <w:rPr>
          <w:rFonts w:ascii="Arial" w:hAnsi="Arial" w:cs="Arial"/>
          <w:sz w:val="24"/>
          <w:szCs w:val="24"/>
        </w:rPr>
        <w:t xml:space="preserve">Menurut sistem ini Hakim hanya dapat menjatuhkan hukuman, apabila sekurang-kurangnya ada dua alat bukti yang sah, di tambah dengan keyakinan Hakim akan kesalahan terdakwa terhadap peristiwa pidana yang di tuduhkan </w:t>
      </w:r>
      <w:r w:rsidRPr="00DE1D04">
        <w:rPr>
          <w:rFonts w:ascii="Arial" w:hAnsi="Arial" w:cs="Arial"/>
          <w:sz w:val="24"/>
          <w:szCs w:val="24"/>
        </w:rPr>
        <w:lastRenderedPageBreak/>
        <w:t>kepadanya, namun walaupun alat-alat bukti lengkap, akan tetapi jika Hakim tidak yakin tentang kesalahan terdakwa, maka harus di putus bebas. Dalam sistem ini, bukan Undang-undang yang berkuasa melainkan Hakim, tetapi kekuasannya itu dibatasi oleh Undang-undang.</w:t>
      </w:r>
    </w:p>
    <w:p w:rsidR="00DE1D04" w:rsidRDefault="00DE1D04" w:rsidP="00DE1D04">
      <w:pPr>
        <w:pStyle w:val="ListParagraph"/>
        <w:numPr>
          <w:ilvl w:val="0"/>
          <w:numId w:val="9"/>
        </w:numPr>
        <w:spacing w:after="0" w:line="360" w:lineRule="auto"/>
        <w:jc w:val="both"/>
        <w:rPr>
          <w:rFonts w:ascii="Arial" w:hAnsi="Arial" w:cs="Arial"/>
          <w:sz w:val="24"/>
          <w:szCs w:val="24"/>
        </w:rPr>
      </w:pPr>
      <w:r w:rsidRPr="00DE1D04">
        <w:rPr>
          <w:rFonts w:ascii="Arial" w:hAnsi="Arial" w:cs="Arial"/>
          <w:sz w:val="24"/>
          <w:szCs w:val="24"/>
        </w:rPr>
        <w:t>Sistem Pembuktian bebas.</w:t>
      </w:r>
    </w:p>
    <w:p w:rsidR="00DE1D04" w:rsidRDefault="00DE1D04" w:rsidP="00DE1D04">
      <w:pPr>
        <w:pStyle w:val="ListParagraph"/>
        <w:spacing w:after="0" w:line="360" w:lineRule="auto"/>
        <w:ind w:left="1080"/>
        <w:jc w:val="both"/>
        <w:rPr>
          <w:rFonts w:ascii="Arial" w:hAnsi="Arial" w:cs="Arial"/>
          <w:sz w:val="24"/>
          <w:szCs w:val="24"/>
        </w:rPr>
      </w:pPr>
      <w:r w:rsidRPr="00DE1D04">
        <w:rPr>
          <w:rFonts w:ascii="Arial" w:hAnsi="Arial" w:cs="Arial"/>
          <w:sz w:val="24"/>
          <w:szCs w:val="24"/>
        </w:rPr>
        <w:t>Menurut sistem ini, Undang-undang tidak menentukan peraturan seperti sistem pembuktian yang harus di taati oleh Hakim, sistem ini menganggap atau mengakui juga adanya alat-alat bukti tertentu, akan tetapi alat-alat ini tidak ditetapkan dalam undang-undang seperti sistem pembuktian menurut Undang-undang yang positif dan sistem pembuktian menurut Undang-undang yang Negatif. Dalam menentukan macam-macam dan banyaknya alat-alat bukti yang di pandang cukup untuk menentukan kesalahan terdakwa, Hakim mempunyai keleluasan yang penuh,ia bebas menetapkan. Adapun peraturan yang mengikat padanya adalah bahwa dalam putusannya dia harus menyebutkan pula alasan-alasannya.</w:t>
      </w:r>
    </w:p>
    <w:p w:rsidR="00DE1D04" w:rsidRDefault="00DE1D04" w:rsidP="00DE1D04">
      <w:pPr>
        <w:pStyle w:val="ListParagraph"/>
        <w:numPr>
          <w:ilvl w:val="0"/>
          <w:numId w:val="9"/>
        </w:numPr>
        <w:spacing w:after="0" w:line="360" w:lineRule="auto"/>
        <w:jc w:val="both"/>
        <w:rPr>
          <w:rFonts w:ascii="Arial" w:hAnsi="Arial" w:cs="Arial"/>
          <w:sz w:val="24"/>
          <w:szCs w:val="24"/>
        </w:rPr>
      </w:pPr>
      <w:r w:rsidRPr="00DE1D04">
        <w:rPr>
          <w:rFonts w:ascii="Arial" w:hAnsi="Arial" w:cs="Arial"/>
          <w:sz w:val="24"/>
          <w:szCs w:val="24"/>
        </w:rPr>
        <w:t>Sistem Pembuktian Be</w:t>
      </w:r>
      <w:r>
        <w:rPr>
          <w:rFonts w:ascii="Arial" w:hAnsi="Arial" w:cs="Arial"/>
          <w:sz w:val="24"/>
          <w:szCs w:val="24"/>
        </w:rPr>
        <w:t>rdasarkan atas Keyakinan Belaka.</w:t>
      </w:r>
    </w:p>
    <w:p w:rsidR="00DE1D04" w:rsidRPr="00DE1D04" w:rsidRDefault="00DE1D04" w:rsidP="00DE1D04">
      <w:pPr>
        <w:pStyle w:val="ListParagraph"/>
        <w:spacing w:after="0" w:line="360" w:lineRule="auto"/>
        <w:ind w:left="1080"/>
        <w:jc w:val="both"/>
        <w:rPr>
          <w:rFonts w:ascii="Arial" w:hAnsi="Arial" w:cs="Arial"/>
          <w:sz w:val="24"/>
          <w:szCs w:val="24"/>
        </w:rPr>
      </w:pPr>
      <w:r w:rsidRPr="00DE1D04">
        <w:rPr>
          <w:rFonts w:ascii="Arial" w:hAnsi="Arial" w:cs="Arial"/>
          <w:sz w:val="24"/>
          <w:szCs w:val="24"/>
        </w:rPr>
        <w:t>Menurut sistem ini Hakim tidak terikat pada alat-alat bukti yang tertentu, dia memutuskan kesalahan terdakwa berdasarkan keyakinannya. Dalam hal ini Hakim bebas dalam menafsir perkara yang di tanganinya. Tentunya selalu adanya alasan berdasarkan pikiran secara logis, yang mengkibatkan seorang Hakim mempunyai pendapat tentang terbukti atau tidak dari suatu keadaan bahwa dalam sistem ini, hakim tidak di wajibkan menyebut alasan-alasan itu dan apabila hakim menyebutkan alat-alat bukti yang di pakainya, maka hakim dapat memakai alat bukti apa saja.</w:t>
      </w:r>
      <w:r>
        <w:rPr>
          <w:rStyle w:val="FootnoteReference"/>
          <w:rFonts w:ascii="Arial" w:hAnsi="Arial" w:cs="Arial"/>
          <w:sz w:val="24"/>
          <w:szCs w:val="24"/>
        </w:rPr>
        <w:footnoteReference w:id="23"/>
      </w:r>
    </w:p>
    <w:p w:rsidR="00DE1D04" w:rsidRDefault="00DE1D04" w:rsidP="00DE1D04">
      <w:pPr>
        <w:spacing w:after="0" w:line="360" w:lineRule="auto"/>
        <w:ind w:left="1080" w:firstLine="360"/>
        <w:jc w:val="both"/>
        <w:rPr>
          <w:rFonts w:ascii="Arial" w:hAnsi="Arial" w:cs="Arial"/>
          <w:sz w:val="24"/>
          <w:szCs w:val="24"/>
        </w:rPr>
      </w:pPr>
      <w:r w:rsidRPr="00DE1D04">
        <w:rPr>
          <w:rFonts w:ascii="Arial" w:hAnsi="Arial" w:cs="Arial"/>
          <w:sz w:val="24"/>
          <w:szCs w:val="24"/>
        </w:rPr>
        <w:t>Keberadaan sistem ini adalah bahwa terkandung di dalamnya suatu kepercayaan yang terlalu besar kepada ketetapan kesan-kesan perorangan belaka dari seorang Subekti Hakim, pengawasan terhadap putusan – putusan hakim seperti ini sukar untuk di lakukan, oleh badan pengawas tidak dapat tahu pertimbangan-pertimbangan Hakim, yang mengalirkan pendapat Hakim kearah putusan.</w:t>
      </w:r>
      <w:r w:rsidRPr="00DE1D04">
        <w:rPr>
          <w:rFonts w:ascii="Times New Roman" w:hAnsi="Times New Roman" w:cs="Times New Roman"/>
          <w:sz w:val="24"/>
          <w:szCs w:val="24"/>
        </w:rPr>
        <w:t xml:space="preserve"> </w:t>
      </w:r>
      <w:r w:rsidRPr="00DE1D04">
        <w:rPr>
          <w:rFonts w:ascii="Arial" w:hAnsi="Arial" w:cs="Arial"/>
          <w:sz w:val="24"/>
          <w:szCs w:val="24"/>
        </w:rPr>
        <w:t xml:space="preserve">Hakim tidak boleh menjatuhkan pidana kepada seseorang </w:t>
      </w:r>
      <w:r w:rsidRPr="00DE1D04">
        <w:rPr>
          <w:rFonts w:ascii="Arial" w:hAnsi="Arial" w:cs="Arial"/>
          <w:sz w:val="24"/>
          <w:szCs w:val="24"/>
        </w:rPr>
        <w:lastRenderedPageBreak/>
        <w:t>kecuali apabila dengan sekurang-kurangnya dua alat bukti yang sah memperoleh keyakinan bahwa suatu tindakan pidana benar-benar terjadi dan bahwa terdakwalah yang bersalah ( melakukannya ). Ketentuan ini untuk menjamin tegaknya kebenaran, keadilan dan kepastian hukum bagi seseorang.</w:t>
      </w:r>
      <w:r w:rsidR="0092620B">
        <w:rPr>
          <w:rStyle w:val="FootnoteReference"/>
          <w:rFonts w:ascii="Arial" w:hAnsi="Arial" w:cs="Arial"/>
          <w:sz w:val="24"/>
          <w:szCs w:val="24"/>
        </w:rPr>
        <w:footnoteReference w:id="24"/>
      </w:r>
    </w:p>
    <w:p w:rsidR="00DE1D04" w:rsidRDefault="00DE1D04" w:rsidP="00DE1D04">
      <w:pPr>
        <w:pStyle w:val="ListParagraph"/>
        <w:numPr>
          <w:ilvl w:val="5"/>
          <w:numId w:val="8"/>
        </w:numPr>
        <w:spacing w:after="0" w:line="360" w:lineRule="auto"/>
        <w:jc w:val="both"/>
        <w:rPr>
          <w:rFonts w:ascii="Arial" w:hAnsi="Arial" w:cs="Arial"/>
          <w:sz w:val="24"/>
          <w:szCs w:val="24"/>
        </w:rPr>
      </w:pPr>
      <w:r>
        <w:rPr>
          <w:rFonts w:ascii="Arial" w:hAnsi="Arial" w:cs="Arial"/>
          <w:sz w:val="24"/>
          <w:szCs w:val="24"/>
        </w:rPr>
        <w:t>Alat Bukti.</w:t>
      </w:r>
    </w:p>
    <w:p w:rsidR="00C01BB3" w:rsidRDefault="00DE1D04" w:rsidP="00DE1D04">
      <w:pPr>
        <w:pStyle w:val="ListParagraph"/>
        <w:numPr>
          <w:ilvl w:val="6"/>
          <w:numId w:val="8"/>
        </w:numPr>
        <w:spacing w:after="0" w:line="360" w:lineRule="auto"/>
        <w:ind w:left="2070" w:hanging="630"/>
        <w:jc w:val="both"/>
        <w:rPr>
          <w:rFonts w:ascii="Arial" w:hAnsi="Arial" w:cs="Arial"/>
          <w:sz w:val="24"/>
          <w:szCs w:val="24"/>
        </w:rPr>
      </w:pPr>
      <w:r w:rsidRPr="00C01BB3">
        <w:rPr>
          <w:rFonts w:ascii="Arial" w:hAnsi="Arial" w:cs="Arial"/>
          <w:sz w:val="24"/>
          <w:szCs w:val="24"/>
        </w:rPr>
        <w:t>KUHAP tidak menjelaskan apa itu bukti. Menurut Kamus Umum Bahasa Indonesia, bukti ialah suatu hal atau peristiwa yang cukup untuk memperlihatkan kebenaran suatu hal atau peristiwa. Tindakan penyidik membuat BAP Saksi, BAP Tersangka, BAP Ahli atau memperoleh Laporan Ahli, menyita surat dan barang bukti adalah dalam rangka mengumpulkan bukti. Dengan perkataan lain bahwa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 xml:space="preserve">Berita Acara Pemeriksaan Saksi;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 xml:space="preserve">Berita Acara Pemeriksaan Tersangka;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 xml:space="preserve">Berita Acara Pemeriksaan Ahli/Laporan Ahli;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Surat dan Barang bukti yang disita, kesemuanya mempunya</w:t>
      </w:r>
      <w:r>
        <w:rPr>
          <w:rFonts w:ascii="Arial" w:hAnsi="Arial" w:cs="Arial"/>
          <w:sz w:val="24"/>
          <w:szCs w:val="24"/>
        </w:rPr>
        <w:t xml:space="preserve">i nilai sebagai bukti. </w:t>
      </w:r>
    </w:p>
    <w:p w:rsidR="00DE1D04" w:rsidRPr="00C01BB3" w:rsidRDefault="0092620B" w:rsidP="0092620B">
      <w:pPr>
        <w:pStyle w:val="ListParagraph"/>
        <w:spacing w:after="0" w:line="360" w:lineRule="auto"/>
        <w:ind w:left="1710" w:hanging="630"/>
        <w:jc w:val="both"/>
        <w:rPr>
          <w:rFonts w:ascii="Arial" w:hAnsi="Arial" w:cs="Arial"/>
          <w:sz w:val="24"/>
          <w:szCs w:val="24"/>
        </w:rPr>
      </w:pPr>
      <w:r>
        <w:rPr>
          <w:rFonts w:ascii="Arial" w:hAnsi="Arial" w:cs="Arial"/>
          <w:sz w:val="24"/>
          <w:szCs w:val="24"/>
        </w:rPr>
        <w:t xml:space="preserve">a). Barang bukti. </w:t>
      </w:r>
      <w:r w:rsidR="00DE1D04" w:rsidRPr="00C01BB3">
        <w:rPr>
          <w:rFonts w:ascii="Arial" w:hAnsi="Arial" w:cs="Arial"/>
          <w:sz w:val="24"/>
          <w:szCs w:val="24"/>
        </w:rPr>
        <w:t xml:space="preserve"> </w:t>
      </w:r>
    </w:p>
    <w:p w:rsidR="0092620B" w:rsidRPr="0092620B" w:rsidRDefault="0092620B" w:rsidP="0092620B">
      <w:pPr>
        <w:pStyle w:val="ListParagraph"/>
        <w:spacing w:after="0" w:line="360" w:lineRule="auto"/>
        <w:ind w:left="1170" w:firstLine="270"/>
        <w:jc w:val="both"/>
        <w:rPr>
          <w:rFonts w:ascii="Arial" w:hAnsi="Arial" w:cs="Arial"/>
          <w:sz w:val="24"/>
          <w:szCs w:val="24"/>
        </w:rPr>
      </w:pPr>
      <w:r w:rsidRPr="0092620B">
        <w:rPr>
          <w:rFonts w:ascii="Arial" w:hAnsi="Arial" w:cs="Arial"/>
          <w:sz w:val="24"/>
          <w:szCs w:val="24"/>
        </w:rPr>
        <w:t xml:space="preserve">Barang bukti ialah benda baik yang bergerak atau tidak bergerak, yang berwujud maupun yang tidak berwujud yang mempunyai hubungan dengan tindak pidana yang terjadi. Agar dapat dijadikan sebagai bukti maka benda-benda ini harus dikenakan penyitaan terlebih dahulu oleh penyidik dengan surat izin ketua pengadilan negeri yang di dalam daerah hukumnya benda yang dikenakan penyitaan berada. Kecuali penyitaan yang dilakukan oleh penyidik pada Komisi Pemberantasan Korupsi tidak perlu ada izin ketua pengadilan negeri setempat. Adapun benda-benda yang dapat dikenakan penyitaan adalah :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t xml:space="preserve">benda atau tagihan tersangka atau terdakwa yang seluruhnya atau sebagian diduga diperoleh dari tindak pidana atau sebagai hasil dari tindak pidana,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lastRenderedPageBreak/>
        <w:t xml:space="preserve">benda yang telah dipergunakan secara langsung untuk melakukan tindak pidana atau untuk mempersiapkannya.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t xml:space="preserve">benda yang dipergunakan menghalang-halangi penyidikan tindak pidana.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t xml:space="preserve">benda yang khusus dibuat atau diperuntukkan melakukan tindak pidana.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b/>
          <w:sz w:val="24"/>
          <w:szCs w:val="24"/>
        </w:rPr>
      </w:pPr>
      <w:r w:rsidRPr="0092620B">
        <w:rPr>
          <w:rFonts w:ascii="Arial" w:hAnsi="Arial" w:cs="Arial"/>
          <w:sz w:val="24"/>
          <w:szCs w:val="24"/>
        </w:rPr>
        <w:t>benda lain yang mempunyai hubungan langsung dengan tindak pidana yang dilakukan.</w:t>
      </w:r>
    </w:p>
    <w:p w:rsidR="0092620B" w:rsidRDefault="0092620B" w:rsidP="0092620B">
      <w:pPr>
        <w:pStyle w:val="ListParagraph"/>
        <w:numPr>
          <w:ilvl w:val="3"/>
          <w:numId w:val="8"/>
        </w:numPr>
        <w:spacing w:after="0" w:line="360" w:lineRule="auto"/>
        <w:ind w:left="1440" w:hanging="450"/>
        <w:jc w:val="both"/>
        <w:rPr>
          <w:rFonts w:ascii="Arial" w:hAnsi="Arial" w:cs="Arial"/>
          <w:sz w:val="24"/>
          <w:szCs w:val="24"/>
        </w:rPr>
      </w:pPr>
      <w:r>
        <w:rPr>
          <w:rFonts w:ascii="Arial" w:hAnsi="Arial" w:cs="Arial"/>
          <w:sz w:val="24"/>
          <w:szCs w:val="24"/>
        </w:rPr>
        <w:t>Alat bukti.</w:t>
      </w:r>
    </w:p>
    <w:p w:rsidR="0092620B" w:rsidRDefault="0092620B" w:rsidP="0092620B">
      <w:pPr>
        <w:pStyle w:val="ListParagraph"/>
        <w:spacing w:after="0" w:line="360" w:lineRule="auto"/>
        <w:ind w:left="1440" w:firstLine="720"/>
        <w:jc w:val="both"/>
        <w:rPr>
          <w:rFonts w:ascii="Arial" w:hAnsi="Arial" w:cs="Arial"/>
          <w:sz w:val="24"/>
          <w:szCs w:val="24"/>
        </w:rPr>
      </w:pPr>
      <w:r w:rsidRPr="0092620B">
        <w:rPr>
          <w:rFonts w:ascii="Arial" w:hAnsi="Arial" w:cs="Arial"/>
          <w:sz w:val="24"/>
          <w:szCs w:val="24"/>
        </w:rPr>
        <w:t>Kekuatan alat bukti atau juga di sebut efektifitas alat bukti terhadap suatu kasus sangat tergantung dari beberapa faktor, sebut saja faktor itu adalah psikososial. Salah satu fungsi hukum, baik sebagai kaidah hukum maupun sebagai tindak atau prilaku teratur dalam membimbing prilaku manusia, hingga hal itu menjadi salah satu ruang lingkup studi terhadap hukum secara ilmiah. Suatu sikap tindak atau prilaku Hukum di anggap efektif, apabila sikap dan prilaku pihak lain menuju ke satu tujuan yang di kehendaki artinya apabila pihak lain memenuhi Hukum, tetapi kenyataannya tidak jarang orang tidak mengacu atau bahkan melanggar dengan terang-terangan, yang artinya orang itu tidak taat hukum.</w:t>
      </w:r>
    </w:p>
    <w:p w:rsidR="0092620B" w:rsidRDefault="0092620B" w:rsidP="0092620B">
      <w:pPr>
        <w:pStyle w:val="ListParagraph"/>
        <w:spacing w:after="0" w:line="360" w:lineRule="auto"/>
        <w:ind w:left="1440" w:firstLine="720"/>
        <w:jc w:val="both"/>
        <w:rPr>
          <w:rFonts w:ascii="Arial" w:hAnsi="Arial" w:cs="Arial"/>
          <w:sz w:val="24"/>
          <w:szCs w:val="24"/>
        </w:rPr>
      </w:pPr>
      <w:r w:rsidRPr="0092620B">
        <w:rPr>
          <w:rFonts w:ascii="Arial" w:hAnsi="Arial" w:cs="Arial"/>
          <w:sz w:val="24"/>
          <w:szCs w:val="24"/>
        </w:rPr>
        <w:t xml:space="preserve">KUHAP juga tidak memberikan pengertian mengenai apa itu alat bukti. Akan tetapi pada Pasal 183 KUHAP disebutkan ”Hakim tidak boleh menjatuhkan pidana kepada seorang kecuali apabila dengan sekurang-kurangnya dua alat bukti yang sah ia memperoleh keyakinan bahwa suatu tindak pidana benar-benar terjadi dan bahwa terdakwalah yang bersalah melakukannya”. </w:t>
      </w:r>
    </w:p>
    <w:p w:rsidR="0092620B" w:rsidRPr="0092620B" w:rsidRDefault="0092620B" w:rsidP="0092620B">
      <w:pPr>
        <w:spacing w:after="0" w:line="360" w:lineRule="auto"/>
        <w:ind w:left="720" w:firstLine="720"/>
        <w:jc w:val="both"/>
        <w:rPr>
          <w:rFonts w:ascii="Arial" w:hAnsi="Arial" w:cs="Arial"/>
          <w:sz w:val="24"/>
          <w:szCs w:val="24"/>
        </w:rPr>
      </w:pPr>
      <w:r w:rsidRPr="0092620B">
        <w:rPr>
          <w:rFonts w:ascii="Arial" w:hAnsi="Arial" w:cs="Arial"/>
          <w:sz w:val="24"/>
          <w:szCs w:val="24"/>
        </w:rPr>
        <w:t xml:space="preserve">Rumusan pasal ini memberikan kita garis hukum, bahwa: </w:t>
      </w:r>
    </w:p>
    <w:p w:rsidR="0092620B" w:rsidRPr="0092620B" w:rsidRDefault="0092620B" w:rsidP="0092620B">
      <w:pPr>
        <w:pStyle w:val="ListParagraph"/>
        <w:spacing w:after="0" w:line="360" w:lineRule="auto"/>
        <w:ind w:left="810" w:firstLine="630"/>
        <w:jc w:val="both"/>
        <w:rPr>
          <w:rFonts w:ascii="Arial" w:hAnsi="Arial" w:cs="Arial"/>
          <w:sz w:val="24"/>
          <w:szCs w:val="24"/>
        </w:rPr>
      </w:pPr>
      <w:r w:rsidRPr="0092620B">
        <w:rPr>
          <w:rFonts w:ascii="Arial" w:hAnsi="Arial" w:cs="Arial"/>
          <w:sz w:val="24"/>
          <w:szCs w:val="24"/>
        </w:rPr>
        <w:t xml:space="preserve">1. alat bukti diperoleh dari hasil pemeriksaan di sidang pengadilan. </w:t>
      </w:r>
    </w:p>
    <w:p w:rsidR="0092620B" w:rsidRPr="0092620B" w:rsidRDefault="0092620B" w:rsidP="0092620B">
      <w:pPr>
        <w:pStyle w:val="ListParagraph"/>
        <w:spacing w:after="0" w:line="360" w:lineRule="auto"/>
        <w:ind w:left="810" w:firstLine="630"/>
        <w:jc w:val="both"/>
        <w:rPr>
          <w:rFonts w:ascii="Arial" w:hAnsi="Arial" w:cs="Arial"/>
          <w:sz w:val="24"/>
          <w:szCs w:val="24"/>
        </w:rPr>
      </w:pPr>
      <w:r w:rsidRPr="0092620B">
        <w:rPr>
          <w:rFonts w:ascii="Arial" w:hAnsi="Arial" w:cs="Arial"/>
          <w:sz w:val="24"/>
          <w:szCs w:val="24"/>
        </w:rPr>
        <w:t xml:space="preserve">2. hakim mengambil putusan berdasarkan keyakinannya. </w:t>
      </w:r>
    </w:p>
    <w:p w:rsidR="0092620B" w:rsidRPr="0092620B" w:rsidRDefault="0092620B" w:rsidP="0092620B">
      <w:pPr>
        <w:pStyle w:val="ListParagraph"/>
        <w:spacing w:after="0" w:line="360" w:lineRule="auto"/>
        <w:ind w:left="810" w:firstLine="630"/>
        <w:jc w:val="both"/>
        <w:rPr>
          <w:rFonts w:ascii="Arial" w:hAnsi="Arial" w:cs="Arial"/>
          <w:sz w:val="24"/>
          <w:szCs w:val="24"/>
        </w:rPr>
      </w:pPr>
      <w:r w:rsidRPr="0092620B">
        <w:rPr>
          <w:rFonts w:ascii="Arial" w:hAnsi="Arial" w:cs="Arial"/>
          <w:sz w:val="24"/>
          <w:szCs w:val="24"/>
        </w:rPr>
        <w:t>3. keyakinan hakim diperoleh dari minimal dua alat bukti yang sah.</w:t>
      </w:r>
    </w:p>
    <w:p w:rsidR="004004ED" w:rsidRDefault="0092620B" w:rsidP="004004ED">
      <w:pPr>
        <w:pStyle w:val="ListParagraph"/>
        <w:spacing w:after="0" w:line="360" w:lineRule="auto"/>
        <w:ind w:left="1440"/>
        <w:jc w:val="both"/>
        <w:rPr>
          <w:rFonts w:ascii="Arial" w:hAnsi="Arial" w:cs="Arial"/>
          <w:sz w:val="24"/>
          <w:szCs w:val="24"/>
        </w:rPr>
      </w:pPr>
      <w:r w:rsidRPr="0092620B">
        <w:rPr>
          <w:rFonts w:ascii="Arial" w:hAnsi="Arial" w:cs="Arial"/>
          <w:sz w:val="24"/>
          <w:szCs w:val="24"/>
        </w:rPr>
        <w:t xml:space="preserve">Yang dimaksud dengan alat bukti adalah segala sesuatu yang ada hubungannya dengan suatu perbuatan dimana dengan alat-alat bukti tersebut dapat dipergunakan sebagai bahan pembuktian guna </w:t>
      </w:r>
      <w:r w:rsidRPr="0092620B">
        <w:rPr>
          <w:rFonts w:ascii="Arial" w:hAnsi="Arial" w:cs="Arial"/>
          <w:sz w:val="24"/>
          <w:szCs w:val="24"/>
        </w:rPr>
        <w:lastRenderedPageBreak/>
        <w:t>menimbulkan keyakinan hakim atas kebenaran adanya suatu tindak pidana yang telah dilakukan oleh terdakwa.</w:t>
      </w:r>
      <w:r>
        <w:rPr>
          <w:rStyle w:val="FootnoteReference"/>
          <w:rFonts w:ascii="Arial" w:hAnsi="Arial" w:cs="Arial"/>
          <w:sz w:val="24"/>
          <w:szCs w:val="24"/>
        </w:rPr>
        <w:footnoteReference w:id="25"/>
      </w:r>
    </w:p>
    <w:p w:rsidR="004004ED" w:rsidRDefault="004004ED" w:rsidP="004004ED">
      <w:pPr>
        <w:pStyle w:val="ListParagraph"/>
        <w:spacing w:after="0" w:line="360" w:lineRule="auto"/>
        <w:ind w:left="1440" w:firstLine="720"/>
        <w:jc w:val="both"/>
        <w:rPr>
          <w:rFonts w:ascii="Arial" w:hAnsi="Arial" w:cs="Arial"/>
          <w:sz w:val="24"/>
          <w:szCs w:val="24"/>
        </w:rPr>
      </w:pPr>
      <w:r w:rsidRPr="004004ED">
        <w:rPr>
          <w:rFonts w:ascii="Arial" w:hAnsi="Arial" w:cs="Arial"/>
          <w:sz w:val="24"/>
          <w:szCs w:val="24"/>
        </w:rPr>
        <w:t>Selain keterangan saksi yang menjadi korban perkosaan, yang dapat menyatakan bahwa dirinya telah diperkosa, hakim tidak dapat langsung memutuskan bahwa perbuatan tersebut telah terjadi yaitu dengan meminta visum dari rumah sakit yang telah ditunjuk. Jika dari hasil visum ternyata terbukti adanya kekerasan dari keterangan korban dan tersangka bahwa benar telah terjadi tindak pidana perkosaan, tidak hanya tubuh korban saja yang diperiksa tapi tubuh tersangka juga ikut diperiksa untuk melihat apakah ada bekas cakaran, pukulan, dan lain-lain sebagai perlawanan korban saat ia diperkosa oleh tersangka.</w:t>
      </w:r>
    </w:p>
    <w:p w:rsidR="004004ED" w:rsidRPr="004004ED" w:rsidRDefault="004004ED" w:rsidP="004004ED">
      <w:pPr>
        <w:pStyle w:val="ListParagraph"/>
        <w:spacing w:after="0" w:line="360" w:lineRule="auto"/>
        <w:ind w:left="1440" w:firstLine="720"/>
        <w:jc w:val="both"/>
        <w:rPr>
          <w:rFonts w:ascii="Arial" w:hAnsi="Arial" w:cs="Arial"/>
          <w:sz w:val="24"/>
          <w:szCs w:val="24"/>
        </w:rPr>
      </w:pPr>
      <w:r w:rsidRPr="004004ED">
        <w:rPr>
          <w:rFonts w:ascii="Arial" w:hAnsi="Arial" w:cs="Arial"/>
          <w:sz w:val="24"/>
          <w:szCs w:val="24"/>
        </w:rPr>
        <w:t>Barang bukti yang terdapat dalam kasus perkosaan adalah seperti celana dalam, baju milik korban dan terdakwa, sprei yang terdapat noda sperma serta bisa juga benda lain yang digunakan untuk melakukan tindak pidana tersebut. Karena telah diakuinya, keadaan barang-barang bukti tersebut maka barang bukti tersebut akan mempunyai nilai sebagai keterangan saksi, keterangan terdakwa serta bisa juga menjadi alat bukti petunjuk yang dipakai oleh hakim, sehingga alat-alat bukti yang ada akan timbul keyakinan hakim. Dengan begitu syarat pembuktian seperti yang diharuskan di dalam KUHAP telah terpenuhi yaitu adanya minimal 2 (dua) alat bukti yang sah dan ada keyakinan hakim untuk memutus perkara tersebut.</w:t>
      </w:r>
    </w:p>
    <w:p w:rsidR="00B1590B" w:rsidRDefault="004004ED" w:rsidP="00B1590B">
      <w:pPr>
        <w:pStyle w:val="ListParagraph"/>
        <w:spacing w:after="0" w:line="360" w:lineRule="auto"/>
        <w:ind w:left="1440" w:firstLine="720"/>
        <w:jc w:val="both"/>
        <w:rPr>
          <w:rFonts w:ascii="Arial" w:hAnsi="Arial" w:cs="Arial"/>
          <w:sz w:val="24"/>
          <w:szCs w:val="24"/>
        </w:rPr>
      </w:pPr>
      <w:r w:rsidRPr="004004ED">
        <w:rPr>
          <w:rFonts w:ascii="Arial" w:hAnsi="Arial" w:cs="Arial"/>
          <w:sz w:val="24"/>
          <w:szCs w:val="24"/>
        </w:rPr>
        <w:t xml:space="preserve">Pada dasarnya alat bukti adalah sesuatu yang dapat menampakkan kebenaran. Dipandang dari segi pihak-pihak yang berperkara alat bukti artinya alat atau upaya yang bisa digunakan oleh pihak-pihak yang berperkara untuk meyakinkan hakim di muka pengadilan. Dipandang dari segi pengadilan yang memeriksa perkara, alat bukti artinya alat atau upaya yang bisa dipergunakan oleh hakim untuk memutuskan perkara. Jadi alat </w:t>
      </w:r>
      <w:r w:rsidRPr="004004ED">
        <w:rPr>
          <w:rFonts w:ascii="Arial" w:hAnsi="Arial" w:cs="Arial"/>
          <w:sz w:val="24"/>
          <w:szCs w:val="24"/>
        </w:rPr>
        <w:lastRenderedPageBreak/>
        <w:t>bukti tersebut diperlukan oleh pencari keadilan ataupun pengadilan. Selain keyakinan hakim, Alat bukti mutlak diperlukan karena keyakinan hakim itu sangat subyektif maka dari itu sewajarnyalah apabila dari dalil-dalil yang dikemukakan para pihak yang bersengketa itu menjadi dasar pertimbangan bagi hakim agar tercapai suatu keputusan yang objektif.</w:t>
      </w:r>
      <w:r>
        <w:rPr>
          <w:rStyle w:val="FootnoteReference"/>
          <w:rFonts w:ascii="Arial" w:hAnsi="Arial" w:cs="Arial"/>
          <w:sz w:val="24"/>
          <w:szCs w:val="24"/>
        </w:rPr>
        <w:footnoteReference w:id="26"/>
      </w:r>
    </w:p>
    <w:p w:rsidR="00152538" w:rsidRPr="00B1590B" w:rsidRDefault="00152538" w:rsidP="00B1590B">
      <w:pPr>
        <w:pStyle w:val="ListParagraph"/>
        <w:spacing w:after="0" w:line="360" w:lineRule="auto"/>
        <w:ind w:left="1440" w:firstLine="720"/>
        <w:jc w:val="both"/>
        <w:rPr>
          <w:rFonts w:ascii="Arial" w:hAnsi="Arial" w:cs="Arial"/>
          <w:sz w:val="24"/>
          <w:szCs w:val="24"/>
        </w:rPr>
      </w:pPr>
    </w:p>
    <w:p w:rsidR="00564903" w:rsidRDefault="005D11C0" w:rsidP="00437FA8">
      <w:pPr>
        <w:spacing w:after="0"/>
        <w:ind w:left="720"/>
        <w:jc w:val="both"/>
        <w:rPr>
          <w:rFonts w:ascii="Arial" w:hAnsi="Arial" w:cs="Arial"/>
          <w:b/>
        </w:rPr>
      </w:pPr>
      <w:r>
        <w:rPr>
          <w:rFonts w:ascii="Arial" w:hAnsi="Arial" w:cs="Arial"/>
          <w:b/>
        </w:rPr>
        <w:t>KESIMPULAN</w:t>
      </w:r>
      <w:r w:rsidR="004004ED">
        <w:rPr>
          <w:rFonts w:ascii="Arial" w:hAnsi="Arial" w:cs="Arial"/>
          <w:b/>
        </w:rPr>
        <w:t xml:space="preserve"> </w:t>
      </w:r>
    </w:p>
    <w:p w:rsidR="005D11C0" w:rsidRDefault="00564903" w:rsidP="00B1590B">
      <w:pPr>
        <w:spacing w:after="0" w:line="360" w:lineRule="auto"/>
        <w:ind w:left="720" w:firstLine="720"/>
        <w:jc w:val="both"/>
        <w:rPr>
          <w:rFonts w:ascii="Arial" w:hAnsi="Arial" w:cs="Arial"/>
          <w:b/>
        </w:rPr>
      </w:pPr>
      <w:r>
        <w:rPr>
          <w:rFonts w:ascii="Arial" w:hAnsi="Arial" w:cs="Arial"/>
          <w:sz w:val="24"/>
          <w:szCs w:val="24"/>
        </w:rPr>
        <w:t xml:space="preserve">Dalam proses pembuktian terkait </w:t>
      </w:r>
      <w:r w:rsidRPr="004004ED">
        <w:rPr>
          <w:rFonts w:ascii="Arial" w:hAnsi="Arial" w:cs="Arial"/>
          <w:sz w:val="24"/>
          <w:szCs w:val="24"/>
        </w:rPr>
        <w:t>alat bukti</w:t>
      </w:r>
      <w:r>
        <w:rPr>
          <w:rFonts w:ascii="Arial" w:hAnsi="Arial" w:cs="Arial"/>
          <w:sz w:val="24"/>
          <w:szCs w:val="24"/>
        </w:rPr>
        <w:t xml:space="preserve"> seringkali menjadi landasan dalam suatu proses membuktikan suatu perkara yang diduga adalah suatu tindak pidna maka hal yang patut di jadikan sebagai rujukan ialah tentang pembuktian hukum materil. Alat bukti merupakan </w:t>
      </w:r>
      <w:r w:rsidRPr="004004ED">
        <w:rPr>
          <w:rFonts w:ascii="Arial" w:hAnsi="Arial" w:cs="Arial"/>
          <w:sz w:val="24"/>
          <w:szCs w:val="24"/>
        </w:rPr>
        <w:t>sesuatu yang dapat menampakkan kebenaran. Dipandang dari segi pihak-pihak yang berperkara alat bukti artinya alat atau upaya yang bisa digunakan oleh pihak-pihak yang berperkara untuk meyakinkan hakim di muka pengadilan</w:t>
      </w:r>
      <w:r w:rsidR="00152538">
        <w:rPr>
          <w:rFonts w:ascii="Arial" w:hAnsi="Arial" w:cs="Arial"/>
          <w:b/>
        </w:rPr>
        <w:t>.</w:t>
      </w:r>
    </w:p>
    <w:p w:rsidR="00152538" w:rsidRDefault="00152538" w:rsidP="00B1590B">
      <w:pPr>
        <w:spacing w:after="0" w:line="360" w:lineRule="auto"/>
        <w:ind w:left="720" w:firstLine="720"/>
        <w:jc w:val="both"/>
        <w:rPr>
          <w:rFonts w:ascii="Arial" w:hAnsi="Arial" w:cs="Arial"/>
          <w:b/>
        </w:rPr>
      </w:pPr>
    </w:p>
    <w:p w:rsidR="005D11C0" w:rsidRDefault="005D11C0" w:rsidP="00437FA8">
      <w:pPr>
        <w:spacing w:after="0"/>
        <w:ind w:left="720"/>
        <w:jc w:val="both"/>
        <w:rPr>
          <w:rFonts w:ascii="Arial" w:hAnsi="Arial" w:cs="Arial"/>
          <w:b/>
        </w:rPr>
      </w:pPr>
      <w:r>
        <w:rPr>
          <w:rFonts w:ascii="Arial" w:hAnsi="Arial" w:cs="Arial"/>
          <w:b/>
        </w:rPr>
        <w:t>SARAN</w:t>
      </w:r>
      <w:r w:rsidR="00936020">
        <w:rPr>
          <w:rFonts w:ascii="Arial" w:hAnsi="Arial" w:cs="Arial"/>
          <w:b/>
        </w:rPr>
        <w:t xml:space="preserve"> </w:t>
      </w:r>
      <w:r w:rsidR="0025791F">
        <w:rPr>
          <w:rFonts w:ascii="Arial" w:hAnsi="Arial" w:cs="Arial"/>
          <w:b/>
        </w:rPr>
        <w:t xml:space="preserve">  </w:t>
      </w:r>
      <w:r w:rsidR="005F2284">
        <w:rPr>
          <w:rFonts w:ascii="Arial" w:hAnsi="Arial" w:cs="Arial"/>
          <w:b/>
        </w:rPr>
        <w:t xml:space="preserve"> </w:t>
      </w:r>
    </w:p>
    <w:p w:rsidR="007B3A96" w:rsidRPr="00152538" w:rsidRDefault="00DF0DBB" w:rsidP="00152538">
      <w:pPr>
        <w:spacing w:after="0" w:line="360" w:lineRule="auto"/>
        <w:ind w:left="720"/>
        <w:jc w:val="both"/>
        <w:rPr>
          <w:rFonts w:ascii="Arial" w:hAnsi="Arial" w:cs="Arial"/>
          <w:sz w:val="24"/>
          <w:szCs w:val="24"/>
        </w:rPr>
      </w:pPr>
      <w:r w:rsidRPr="00152538">
        <w:rPr>
          <w:rFonts w:ascii="Arial" w:hAnsi="Arial" w:cs="Arial"/>
          <w:sz w:val="24"/>
          <w:szCs w:val="24"/>
        </w:rPr>
        <w:t>Saran yang dapat diberikan berkaitan kekuatan pembuktian keterangan saksi anak penyandang difabel/tuna rungu dalam proses pembuktian kasus perkosaan.</w:t>
      </w:r>
    </w:p>
    <w:p w:rsidR="00DF0DBB" w:rsidRPr="00152538" w:rsidRDefault="00DF0DBB" w:rsidP="00152538">
      <w:pPr>
        <w:pStyle w:val="ListParagraph"/>
        <w:numPr>
          <w:ilvl w:val="2"/>
          <w:numId w:val="12"/>
        </w:numPr>
        <w:spacing w:after="0" w:line="360" w:lineRule="auto"/>
        <w:ind w:left="1440" w:firstLine="0"/>
        <w:jc w:val="both"/>
        <w:rPr>
          <w:rFonts w:ascii="Arial" w:hAnsi="Arial" w:cs="Arial"/>
          <w:sz w:val="24"/>
          <w:szCs w:val="24"/>
        </w:rPr>
      </w:pPr>
      <w:r w:rsidRPr="00152538">
        <w:rPr>
          <w:rFonts w:ascii="Arial" w:hAnsi="Arial" w:cs="Arial"/>
          <w:sz w:val="24"/>
          <w:szCs w:val="24"/>
        </w:rPr>
        <w:t>Pemerintah sebaiknya membuat suatu aturan khusus mengenai standar operasional bagi setiap penegak hukum dalam menangani kaum difabel khususnya anak dalam proses pembuktian kasus perkosaan.</w:t>
      </w:r>
    </w:p>
    <w:p w:rsidR="00DF0DBB" w:rsidRDefault="00DF0DBB" w:rsidP="00152538">
      <w:pPr>
        <w:pStyle w:val="ListParagraph"/>
        <w:numPr>
          <w:ilvl w:val="2"/>
          <w:numId w:val="12"/>
        </w:numPr>
        <w:spacing w:after="0" w:line="360" w:lineRule="auto"/>
        <w:ind w:left="1440" w:firstLine="0"/>
        <w:jc w:val="both"/>
        <w:rPr>
          <w:rFonts w:ascii="Arial" w:hAnsi="Arial" w:cs="Arial"/>
          <w:sz w:val="24"/>
          <w:szCs w:val="24"/>
        </w:rPr>
      </w:pPr>
      <w:r w:rsidRPr="00152538">
        <w:rPr>
          <w:rFonts w:ascii="Arial" w:hAnsi="Arial" w:cs="Arial"/>
          <w:sz w:val="24"/>
          <w:szCs w:val="24"/>
        </w:rPr>
        <w:t>Mengenai ahli dalam menterjemahkan Bahasa juga harus memiliki penguasaan keilmuan secara khusus. Dalam penelitian yang terjadi mengenai penerjemah di tahap penyelidikan seringkali kita temukan kekurangan tenagah ahli dalam menangani hal tersebut, kita sangat mengetahui bahwa difabel memiliki ciri-ciri yang begitu lebih dari satu dan memiliki kesulitan dalam memahami masing-masing, maka diperlukan tenagah ahli khusus untuk tiap korban difabel sesuai dengan ciri-ciri tersebut. Agar lebih mudha untuk dipahami.</w:t>
      </w:r>
    </w:p>
    <w:p w:rsidR="00152538" w:rsidRDefault="00152538" w:rsidP="00152538">
      <w:pPr>
        <w:spacing w:after="0" w:line="360" w:lineRule="auto"/>
        <w:jc w:val="both"/>
        <w:rPr>
          <w:rFonts w:ascii="Arial" w:hAnsi="Arial" w:cs="Arial"/>
          <w:sz w:val="24"/>
          <w:szCs w:val="24"/>
        </w:rPr>
      </w:pPr>
    </w:p>
    <w:p w:rsidR="00152538" w:rsidRPr="00152538" w:rsidRDefault="00152538" w:rsidP="00152538">
      <w:pPr>
        <w:spacing w:after="0" w:line="360" w:lineRule="auto"/>
        <w:jc w:val="both"/>
        <w:rPr>
          <w:rFonts w:ascii="Arial" w:hAnsi="Arial" w:cs="Arial"/>
          <w:sz w:val="24"/>
          <w:szCs w:val="24"/>
        </w:rPr>
      </w:pPr>
    </w:p>
    <w:p w:rsidR="005D11C0" w:rsidRDefault="005D11C0" w:rsidP="00437FA8">
      <w:pPr>
        <w:spacing w:after="0"/>
        <w:ind w:left="720"/>
        <w:jc w:val="both"/>
        <w:rPr>
          <w:rFonts w:ascii="Arial" w:hAnsi="Arial" w:cs="Arial"/>
          <w:b/>
        </w:rPr>
      </w:pPr>
    </w:p>
    <w:p w:rsidR="005D11C0" w:rsidRDefault="005D11C0" w:rsidP="00437FA8">
      <w:pPr>
        <w:spacing w:after="0"/>
        <w:ind w:left="720"/>
        <w:jc w:val="both"/>
        <w:rPr>
          <w:rFonts w:ascii="Arial" w:hAnsi="Arial" w:cs="Arial"/>
          <w:b/>
        </w:rPr>
      </w:pPr>
      <w:r>
        <w:rPr>
          <w:rFonts w:ascii="Arial" w:hAnsi="Arial" w:cs="Arial"/>
          <w:b/>
        </w:rPr>
        <w:t>UCAPAN TERIMAKASI</w:t>
      </w:r>
    </w:p>
    <w:p w:rsidR="00152538" w:rsidRPr="0012246F" w:rsidRDefault="00DF0DBB" w:rsidP="0012246F">
      <w:pPr>
        <w:spacing w:after="0" w:line="360" w:lineRule="auto"/>
        <w:ind w:left="720"/>
        <w:jc w:val="both"/>
        <w:rPr>
          <w:rFonts w:ascii="Arial" w:hAnsi="Arial" w:cs="Arial"/>
          <w:sz w:val="24"/>
          <w:szCs w:val="24"/>
        </w:rPr>
      </w:pPr>
      <w:r w:rsidRPr="00152538">
        <w:rPr>
          <w:rFonts w:ascii="Arial" w:hAnsi="Arial" w:cs="Arial"/>
          <w:sz w:val="24"/>
          <w:szCs w:val="24"/>
        </w:rPr>
        <w:t>Mengenai persembahan terutama ucapan syukur pada diri saya sendiri sampai detik ini saya masih tetap menulis demi memberikan kontribusi kepada negara In</w:t>
      </w:r>
      <w:r w:rsidR="00E76546" w:rsidRPr="00152538">
        <w:rPr>
          <w:rFonts w:ascii="Arial" w:hAnsi="Arial" w:cs="Arial"/>
          <w:sz w:val="24"/>
          <w:szCs w:val="24"/>
        </w:rPr>
        <w:t>done</w:t>
      </w:r>
      <w:r w:rsidRPr="00152538">
        <w:rPr>
          <w:rFonts w:ascii="Arial" w:hAnsi="Arial" w:cs="Arial"/>
          <w:sz w:val="24"/>
          <w:szCs w:val="24"/>
        </w:rPr>
        <w:t>s</w:t>
      </w:r>
      <w:r w:rsidR="00E76546" w:rsidRPr="00152538">
        <w:rPr>
          <w:rFonts w:ascii="Arial" w:hAnsi="Arial" w:cs="Arial"/>
          <w:sz w:val="24"/>
          <w:szCs w:val="24"/>
        </w:rPr>
        <w:t>i</w:t>
      </w:r>
      <w:r w:rsidRPr="00152538">
        <w:rPr>
          <w:rFonts w:ascii="Arial" w:hAnsi="Arial" w:cs="Arial"/>
          <w:sz w:val="24"/>
          <w:szCs w:val="24"/>
        </w:rPr>
        <w:t xml:space="preserve">a </w:t>
      </w:r>
      <w:r w:rsidR="00E76546" w:rsidRPr="00152538">
        <w:rPr>
          <w:rFonts w:ascii="Arial" w:hAnsi="Arial" w:cs="Arial"/>
          <w:sz w:val="24"/>
          <w:szCs w:val="24"/>
        </w:rPr>
        <w:t>khususnya aparatur penegak hukum, sekiranya dalam tulisan ini penulis yakin masih memiliki kekurangan yang secara khusus dalam penelitian. kritikan serta masukan merupakan suatu upaya agar penulis tetap berbenah untuk lebih semakin giat dalam menulis jurnal baik nasional maupun terbitan internasional.</w:t>
      </w:r>
    </w:p>
    <w:p w:rsidR="00E76546" w:rsidRPr="00DF0DBB" w:rsidRDefault="00E76546" w:rsidP="0012246F">
      <w:pPr>
        <w:spacing w:after="0"/>
        <w:jc w:val="both"/>
        <w:rPr>
          <w:rFonts w:ascii="Arial" w:hAnsi="Arial" w:cs="Arial"/>
        </w:rPr>
      </w:pPr>
    </w:p>
    <w:p w:rsidR="00E76546" w:rsidRPr="0012246F" w:rsidRDefault="0012246F" w:rsidP="0012246F">
      <w:pPr>
        <w:spacing w:after="0"/>
        <w:ind w:left="720"/>
        <w:jc w:val="both"/>
        <w:rPr>
          <w:rFonts w:ascii="Arial" w:hAnsi="Arial" w:cs="Arial"/>
          <w:b/>
        </w:rPr>
      </w:pPr>
      <w:r>
        <w:rPr>
          <w:rFonts w:ascii="Arial" w:hAnsi="Arial" w:cs="Arial"/>
          <w:b/>
        </w:rPr>
        <w:t>DAFTAR PUSTAKA</w:t>
      </w:r>
    </w:p>
    <w:p w:rsidR="00E76546" w:rsidRDefault="00E76546" w:rsidP="00E76546">
      <w:pPr>
        <w:pStyle w:val="ListParagraph"/>
        <w:numPr>
          <w:ilvl w:val="3"/>
          <w:numId w:val="1"/>
        </w:numPr>
        <w:spacing w:after="0"/>
        <w:ind w:left="1080"/>
        <w:jc w:val="both"/>
        <w:rPr>
          <w:rFonts w:ascii="Arial" w:hAnsi="Arial" w:cs="Arial"/>
          <w:b/>
        </w:rPr>
      </w:pPr>
      <w:r>
        <w:rPr>
          <w:rFonts w:ascii="Arial" w:hAnsi="Arial" w:cs="Arial"/>
          <w:b/>
        </w:rPr>
        <w:t>Buku</w:t>
      </w:r>
    </w:p>
    <w:p w:rsidR="00DE3BE6" w:rsidRPr="00DE3BE6" w:rsidRDefault="00DE3BE6" w:rsidP="00DE3BE6">
      <w:pPr>
        <w:pStyle w:val="FootnoteText"/>
        <w:spacing w:line="360" w:lineRule="auto"/>
        <w:ind w:left="1710" w:hanging="990"/>
        <w:jc w:val="both"/>
        <w:rPr>
          <w:rFonts w:ascii="Arial" w:hAnsi="Arial" w:cs="Arial"/>
          <w:sz w:val="24"/>
          <w:szCs w:val="24"/>
        </w:rPr>
      </w:pPr>
      <w:r w:rsidRPr="00DE3BE6">
        <w:rPr>
          <w:rFonts w:ascii="Arial" w:hAnsi="Arial" w:cs="Arial"/>
          <w:sz w:val="24"/>
          <w:szCs w:val="24"/>
        </w:rPr>
        <w:t>Anshoruddin, Hukum Pembuktian Menurut Hukum Acara Islam dan Hukum Positif, (Yogyakarta: Pustaka Pelajar, 2004), hlm.11</w:t>
      </w:r>
    </w:p>
    <w:p w:rsidR="0012246F" w:rsidRDefault="00152538" w:rsidP="0012246F">
      <w:pPr>
        <w:pStyle w:val="FootnoteText"/>
        <w:spacing w:line="360" w:lineRule="auto"/>
        <w:ind w:left="1710" w:hanging="990"/>
        <w:jc w:val="both"/>
        <w:rPr>
          <w:rFonts w:ascii="Arial" w:hAnsi="Arial" w:cs="Arial"/>
          <w:sz w:val="24"/>
          <w:szCs w:val="24"/>
        </w:rPr>
      </w:pPr>
      <w:r w:rsidRPr="0012246F">
        <w:rPr>
          <w:rFonts w:ascii="Arial" w:hAnsi="Arial" w:cs="Arial"/>
          <w:sz w:val="24"/>
          <w:szCs w:val="24"/>
        </w:rPr>
        <w:t>Natangsa Surbakti, 2005, Filsafat Hukum.Surakarta: Fakultas Hukum Universitas Muhammadiyah Surakarta, Hlm. 129</w:t>
      </w:r>
    </w:p>
    <w:p w:rsidR="0012246F" w:rsidRPr="0012246F" w:rsidRDefault="0012246F" w:rsidP="0012246F">
      <w:pPr>
        <w:pStyle w:val="FootnoteText"/>
        <w:spacing w:line="360" w:lineRule="auto"/>
        <w:ind w:left="1710" w:hanging="990"/>
        <w:jc w:val="both"/>
        <w:rPr>
          <w:rFonts w:ascii="Arial" w:hAnsi="Arial" w:cs="Arial"/>
          <w:sz w:val="24"/>
          <w:szCs w:val="24"/>
        </w:rPr>
      </w:pPr>
      <w:r w:rsidRPr="0012246F">
        <w:rPr>
          <w:rFonts w:ascii="Arial" w:hAnsi="Arial" w:cs="Arial"/>
          <w:sz w:val="24"/>
          <w:szCs w:val="24"/>
        </w:rPr>
        <w:t>Burhan Ashshofa. Metode Penelitian Hukum. Jakarta; Rineka Cipta. 1996, hlm 59.</w:t>
      </w:r>
    </w:p>
    <w:p w:rsidR="0012246F" w:rsidRDefault="00152538"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Supriadi, Etika dan tanggung jawab Profesi Hukum di Indonesia, Jakarta: Sinar Grafita, 2006, Hlm. 127</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Jujun S. Suriasumantri. Filsafat Ilmu Sebuah pengantar Populer. Catakan Kedua belas. Jakarta: Pustaka Sinar Harapan, 1999, hlm 115.</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Farouk Muhammad dan H. Djaali</w:t>
      </w:r>
      <w:r w:rsidRPr="0012246F">
        <w:rPr>
          <w:rFonts w:ascii="Arial" w:hAnsi="Arial" w:cs="Arial"/>
          <w:i/>
          <w:sz w:val="24"/>
          <w:szCs w:val="24"/>
        </w:rPr>
        <w:t>. Metodologi Penelitian Sosial</w:t>
      </w:r>
      <w:r w:rsidRPr="0012246F">
        <w:rPr>
          <w:rFonts w:ascii="Arial" w:hAnsi="Arial" w:cs="Arial"/>
          <w:sz w:val="24"/>
          <w:szCs w:val="24"/>
        </w:rPr>
        <w:t>. Jakarta: PTIK Press. 2003, hlm 1</w:t>
      </w:r>
    </w:p>
    <w:p w:rsidR="00DE3BE6" w:rsidRDefault="0012246F" w:rsidP="00DE3BE6">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 xml:space="preserve">Johny Ibrahim. </w:t>
      </w:r>
      <w:r w:rsidRPr="0012246F">
        <w:rPr>
          <w:rFonts w:ascii="Arial" w:hAnsi="Arial" w:cs="Arial"/>
          <w:i/>
          <w:sz w:val="24"/>
          <w:szCs w:val="24"/>
        </w:rPr>
        <w:t>Teori dan Metodologi Penelitian Hukum Normatif</w:t>
      </w:r>
      <w:r w:rsidRPr="0012246F">
        <w:rPr>
          <w:rFonts w:ascii="Arial" w:hAnsi="Arial" w:cs="Arial"/>
          <w:sz w:val="24"/>
          <w:szCs w:val="24"/>
        </w:rPr>
        <w:t>. Surabaya: Bayumedia. 2008,hlm.282</w:t>
      </w:r>
    </w:p>
    <w:p w:rsidR="00DE3BE6" w:rsidRDefault="00DE3BE6" w:rsidP="00DE3BE6">
      <w:pPr>
        <w:pStyle w:val="FootnoteText"/>
        <w:spacing w:line="360" w:lineRule="auto"/>
        <w:ind w:left="1800" w:hanging="1080"/>
        <w:jc w:val="both"/>
        <w:rPr>
          <w:rFonts w:ascii="Arial" w:hAnsi="Arial" w:cs="Arial"/>
          <w:sz w:val="24"/>
          <w:szCs w:val="24"/>
        </w:rPr>
      </w:pPr>
      <w:r w:rsidRPr="00DE3BE6">
        <w:rPr>
          <w:rFonts w:ascii="Arial" w:hAnsi="Arial" w:cs="Arial"/>
          <w:sz w:val="24"/>
          <w:szCs w:val="24"/>
        </w:rPr>
        <w:t>Penelitian hukum normatif atau kepustakaan mencakup; penelitian terhadap asas-asas</w:t>
      </w:r>
      <w:r>
        <w:rPr>
          <w:rFonts w:ascii="Arial" w:hAnsi="Arial" w:cs="Arial"/>
          <w:sz w:val="24"/>
          <w:szCs w:val="24"/>
        </w:rPr>
        <w:t xml:space="preserve"> </w:t>
      </w:r>
      <w:r w:rsidRPr="00DE3BE6">
        <w:rPr>
          <w:rFonts w:ascii="Arial" w:hAnsi="Arial" w:cs="Arial"/>
          <w:sz w:val="24"/>
          <w:szCs w:val="24"/>
        </w:rPr>
        <w:t>hukum,penelitian terhadap sistematika hukum, penelitian terhadap taraf sinkronisasi vertikal dan</w:t>
      </w:r>
      <w:r>
        <w:rPr>
          <w:rFonts w:ascii="Arial" w:hAnsi="Arial" w:cs="Arial"/>
          <w:sz w:val="24"/>
          <w:szCs w:val="24"/>
        </w:rPr>
        <w:t xml:space="preserve"> </w:t>
      </w:r>
      <w:r w:rsidRPr="00DE3BE6">
        <w:rPr>
          <w:rFonts w:ascii="Arial" w:hAnsi="Arial" w:cs="Arial"/>
          <w:sz w:val="24"/>
          <w:szCs w:val="24"/>
        </w:rPr>
        <w:t>horisiontal,perbandingan hukum, dan sejarah hukum. Lihat Soerjono Soekanto dan Sri Mamudji.</w:t>
      </w:r>
    </w:p>
    <w:p w:rsidR="00DE3BE6" w:rsidRPr="00DE3BE6" w:rsidRDefault="00DE3BE6" w:rsidP="00DE3BE6">
      <w:pPr>
        <w:pStyle w:val="FootnoteText"/>
        <w:spacing w:line="360" w:lineRule="auto"/>
        <w:ind w:left="1800" w:hanging="1080"/>
        <w:jc w:val="both"/>
        <w:rPr>
          <w:rFonts w:ascii="Arial" w:hAnsi="Arial" w:cs="Arial"/>
          <w:sz w:val="24"/>
          <w:szCs w:val="24"/>
        </w:rPr>
      </w:pPr>
      <w:r w:rsidRPr="00DE3BE6">
        <w:rPr>
          <w:rFonts w:ascii="Arial" w:hAnsi="Arial" w:cs="Arial"/>
          <w:sz w:val="24"/>
          <w:szCs w:val="24"/>
        </w:rPr>
        <w:t>Penelitian Hukum Normatif Suatu Tinjauan Singkat. Jakarta: RajaGrafindo Persada. 2003, hlm 13.</w:t>
      </w:r>
    </w:p>
    <w:p w:rsidR="00DE3BE6" w:rsidRPr="00DE3BE6" w:rsidRDefault="00DE3BE6" w:rsidP="0012246F">
      <w:pPr>
        <w:pStyle w:val="FootnoteText"/>
        <w:spacing w:line="360" w:lineRule="auto"/>
        <w:ind w:left="1800" w:hanging="1080"/>
        <w:jc w:val="both"/>
        <w:rPr>
          <w:rFonts w:ascii="Arial" w:hAnsi="Arial" w:cs="Arial"/>
          <w:b/>
          <w:sz w:val="24"/>
          <w:szCs w:val="24"/>
        </w:rPr>
      </w:pP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lastRenderedPageBreak/>
        <w:t xml:space="preserve">Soerjono Soekanto dan Sri Mamuji. </w:t>
      </w:r>
      <w:r w:rsidRPr="0012246F">
        <w:rPr>
          <w:rFonts w:ascii="Arial" w:hAnsi="Arial" w:cs="Arial"/>
          <w:i/>
          <w:sz w:val="24"/>
          <w:szCs w:val="24"/>
        </w:rPr>
        <w:t>Pengantar Penelitian Hukum. Jakarta</w:t>
      </w:r>
      <w:r w:rsidRPr="0012246F">
        <w:rPr>
          <w:rFonts w:ascii="Arial" w:hAnsi="Arial" w:cs="Arial"/>
          <w:sz w:val="24"/>
          <w:szCs w:val="24"/>
        </w:rPr>
        <w:t>: UI press. 1996, hlm.51</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 xml:space="preserve">C.F.G. Sunaryati Hartono. </w:t>
      </w:r>
      <w:r w:rsidRPr="0012246F">
        <w:rPr>
          <w:rFonts w:ascii="Arial" w:hAnsi="Arial" w:cs="Arial"/>
          <w:i/>
          <w:sz w:val="24"/>
          <w:szCs w:val="24"/>
        </w:rPr>
        <w:t>Peneltian Hukum di Indonesia Pada Akhir Abad Ke-2</w:t>
      </w:r>
      <w:r w:rsidRPr="0012246F">
        <w:rPr>
          <w:rFonts w:ascii="Arial" w:hAnsi="Arial" w:cs="Arial"/>
          <w:sz w:val="24"/>
          <w:szCs w:val="24"/>
        </w:rPr>
        <w:t>. Bandung:</w:t>
      </w:r>
      <w:r>
        <w:rPr>
          <w:rFonts w:ascii="Arial" w:hAnsi="Arial" w:cs="Arial"/>
          <w:sz w:val="24"/>
          <w:szCs w:val="24"/>
        </w:rPr>
        <w:t xml:space="preserve"> </w:t>
      </w:r>
      <w:r w:rsidRPr="0012246F">
        <w:rPr>
          <w:rFonts w:ascii="Arial" w:hAnsi="Arial" w:cs="Arial"/>
          <w:sz w:val="24"/>
          <w:szCs w:val="24"/>
        </w:rPr>
        <w:t>Alumni.1994, hlm. 12</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Soerjono Soekanto dan Sri Mamuji</w:t>
      </w:r>
      <w:r w:rsidRPr="0012246F">
        <w:rPr>
          <w:rFonts w:ascii="Arial" w:hAnsi="Arial" w:cs="Arial"/>
          <w:i/>
          <w:sz w:val="24"/>
          <w:szCs w:val="24"/>
        </w:rPr>
        <w:t>. Penelitian Hukum Normatif</w:t>
      </w:r>
      <w:r w:rsidRPr="0012246F">
        <w:rPr>
          <w:rFonts w:ascii="Arial" w:hAnsi="Arial" w:cs="Arial"/>
          <w:sz w:val="24"/>
          <w:szCs w:val="24"/>
        </w:rPr>
        <w:t>: Suatu Tinjauan Singkat.Jakarta:Raja Grafindo Persada. 1994, hlm 13</w:t>
      </w:r>
    </w:p>
    <w:p w:rsidR="00DE3BE6" w:rsidRDefault="0012246F" w:rsidP="00DE3BE6">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Rianto Adi. Metode Penelitian Sosial dan Hukum. Edisi Kedua. Jakarta: Granit. 2005, hlm</w:t>
      </w:r>
      <w:r>
        <w:rPr>
          <w:rFonts w:ascii="Arial" w:hAnsi="Arial" w:cs="Arial"/>
          <w:sz w:val="24"/>
          <w:szCs w:val="24"/>
        </w:rPr>
        <w:t xml:space="preserve"> </w:t>
      </w:r>
      <w:r w:rsidRPr="0012246F">
        <w:rPr>
          <w:rFonts w:ascii="Arial" w:hAnsi="Arial" w:cs="Arial"/>
          <w:sz w:val="24"/>
          <w:szCs w:val="24"/>
        </w:rPr>
        <w:t>5</w:t>
      </w:r>
    </w:p>
    <w:p w:rsidR="00DE3BE6" w:rsidRPr="00DE3BE6" w:rsidRDefault="00DE3BE6" w:rsidP="00DE3BE6">
      <w:pPr>
        <w:pStyle w:val="FootnoteText"/>
        <w:spacing w:line="360" w:lineRule="auto"/>
        <w:ind w:left="1800" w:hanging="1080"/>
        <w:jc w:val="both"/>
        <w:rPr>
          <w:rFonts w:ascii="Arial" w:hAnsi="Arial" w:cs="Arial"/>
          <w:sz w:val="24"/>
          <w:szCs w:val="24"/>
        </w:rPr>
      </w:pPr>
      <w:r w:rsidRPr="00DE3BE6">
        <w:rPr>
          <w:rFonts w:ascii="Arial" w:hAnsi="Arial" w:cs="Arial"/>
          <w:sz w:val="24"/>
          <w:szCs w:val="24"/>
        </w:rPr>
        <w:t>R. Sugandhi, KUHP dan Penjelasan,(Surabaya: Usaha Nasional, 1981)</w:t>
      </w:r>
    </w:p>
    <w:p w:rsidR="0012246F" w:rsidRDefault="0012246F" w:rsidP="00DE3BE6">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R.Subekti, Hukum Pembuktian,( Pradnya Paramita, Jakarta, 1985), Hlm 1</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Parsudi Suparlan. Metodologi Penelitian Kualitatif. Jakarta: Program Kajian Wilayah Amerika</w:t>
      </w:r>
      <w:r>
        <w:rPr>
          <w:rFonts w:ascii="Arial" w:hAnsi="Arial" w:cs="Arial"/>
          <w:sz w:val="24"/>
          <w:szCs w:val="24"/>
        </w:rPr>
        <w:t xml:space="preserve"> </w:t>
      </w:r>
      <w:r w:rsidRPr="0012246F">
        <w:rPr>
          <w:rFonts w:ascii="Arial" w:hAnsi="Arial" w:cs="Arial"/>
          <w:sz w:val="24"/>
          <w:szCs w:val="24"/>
        </w:rPr>
        <w:t xml:space="preserve">Program Sarjana UI. 1994, hlm 6. </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Zainuddin Ali, Metode Penelitian Hukum. Jakarta: Sinar Grafika, 2009, hlm 4</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Lilik Mulyadi, putusan hakim dalam hokum acara pidana (Bandung: citra aditya bakti,2007), hal 50-51</w:t>
      </w:r>
    </w:p>
    <w:p w:rsidR="0012246F" w:rsidRP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M.Yahya Harahap, Pembahasan Permasalahan dan Penerapan KUHAP edisi kedua., (Jakarta, 2008. )Hlm 273</w:t>
      </w:r>
    </w:p>
    <w:p w:rsidR="00152538" w:rsidRPr="00DE3BE6" w:rsidRDefault="00DE3BE6" w:rsidP="00DE3BE6">
      <w:pPr>
        <w:spacing w:after="0"/>
        <w:jc w:val="both"/>
        <w:rPr>
          <w:rFonts w:ascii="Arial" w:hAnsi="Arial" w:cs="Arial"/>
          <w:b/>
        </w:rPr>
      </w:pPr>
      <w:r>
        <w:rPr>
          <w:rFonts w:ascii="Arial" w:hAnsi="Arial" w:cs="Arial"/>
          <w:b/>
        </w:rPr>
        <w:t>Lain-Lain</w:t>
      </w:r>
    </w:p>
    <w:p w:rsidR="00DE3BE6" w:rsidRDefault="00BE2776" w:rsidP="00DE3BE6">
      <w:pPr>
        <w:pStyle w:val="FootnoteText"/>
        <w:ind w:left="630" w:hanging="630"/>
        <w:jc w:val="both"/>
        <w:rPr>
          <w:rFonts w:ascii="Arial" w:hAnsi="Arial" w:cs="Arial"/>
          <w:sz w:val="24"/>
          <w:szCs w:val="24"/>
        </w:rPr>
      </w:pPr>
      <w:hyperlink r:id="rId9" w:history="1">
        <w:r w:rsidR="00152538" w:rsidRPr="00DE3BE6">
          <w:rPr>
            <w:rStyle w:val="Hyperlink"/>
            <w:rFonts w:ascii="Arial" w:hAnsi="Arial" w:cs="Arial"/>
            <w:sz w:val="24"/>
            <w:szCs w:val="24"/>
          </w:rPr>
          <w:t>http://www.jpnn.com/read/2013/04/28/169325/Hukum-dan-Keadilan-Difabel-Minim-</w:t>
        </w:r>
      </w:hyperlink>
      <w:r w:rsidR="00152538" w:rsidRPr="00DE3BE6">
        <w:rPr>
          <w:rFonts w:ascii="Arial" w:hAnsi="Arial" w:cs="Arial"/>
          <w:sz w:val="24"/>
          <w:szCs w:val="24"/>
        </w:rPr>
        <w:t xml:space="preserve">. di akses tanggal 09 April 2021, jam 14.30. </w:t>
      </w:r>
    </w:p>
    <w:p w:rsidR="00DE3BE6" w:rsidRDefault="00DE3BE6" w:rsidP="00DE3BE6">
      <w:pPr>
        <w:pStyle w:val="FootnoteText"/>
        <w:ind w:left="630" w:hanging="630"/>
        <w:jc w:val="both"/>
        <w:rPr>
          <w:rFonts w:ascii="Arial" w:hAnsi="Arial" w:cs="Arial"/>
          <w:sz w:val="24"/>
          <w:szCs w:val="24"/>
        </w:rPr>
      </w:pPr>
    </w:p>
    <w:p w:rsidR="00DE3BE6" w:rsidRDefault="00152538" w:rsidP="00DE3BE6">
      <w:pPr>
        <w:pStyle w:val="FootnoteText"/>
        <w:ind w:left="630" w:hanging="630"/>
        <w:jc w:val="both"/>
        <w:rPr>
          <w:rFonts w:ascii="Arial" w:hAnsi="Arial" w:cs="Arial"/>
          <w:sz w:val="24"/>
          <w:szCs w:val="24"/>
        </w:rPr>
      </w:pPr>
      <w:r w:rsidRPr="00DE3BE6">
        <w:rPr>
          <w:rFonts w:ascii="Arial" w:hAnsi="Arial" w:cs="Arial"/>
          <w:sz w:val="24"/>
          <w:szCs w:val="24"/>
        </w:rPr>
        <w:t>Berdasarkan dengan adanya alat Bukti Hasil Visum</w:t>
      </w:r>
      <w:r w:rsidR="00DE3BE6">
        <w:rPr>
          <w:rFonts w:ascii="Arial" w:hAnsi="Arial" w:cs="Arial"/>
          <w:sz w:val="24"/>
          <w:szCs w:val="24"/>
        </w:rPr>
        <w:t xml:space="preserve"> ET Repertum yang menjadi salah </w:t>
      </w:r>
      <w:r w:rsidRPr="00DE3BE6">
        <w:rPr>
          <w:rFonts w:ascii="Arial" w:hAnsi="Arial" w:cs="Arial"/>
          <w:sz w:val="24"/>
          <w:szCs w:val="24"/>
        </w:rPr>
        <w:t>satu bukti dengan keterangan hasil pemeriksaan pada tanggal 10 Oktober 2014, di Rumah Sakit Bayang Kara oleh</w:t>
      </w:r>
      <w:r w:rsidR="00DE3BE6">
        <w:rPr>
          <w:rFonts w:ascii="Arial" w:hAnsi="Arial" w:cs="Arial"/>
          <w:sz w:val="24"/>
          <w:szCs w:val="24"/>
        </w:rPr>
        <w:t xml:space="preserve"> </w:t>
      </w:r>
      <w:r w:rsidRPr="00DE3BE6">
        <w:rPr>
          <w:rFonts w:ascii="Arial" w:hAnsi="Arial" w:cs="Arial"/>
          <w:sz w:val="24"/>
          <w:szCs w:val="24"/>
        </w:rPr>
        <w:t>Dr.Eka Sriwahyuni dengan nomor : VER/1863/X/2014/RSB, yang menyatakan bahwa adanya robekanyang terjadi pada alat kelamin AS sebagai korban pemerkosaan.</w:t>
      </w:r>
    </w:p>
    <w:p w:rsidR="00DE3BE6" w:rsidRDefault="00DE3BE6" w:rsidP="00DE3BE6">
      <w:pPr>
        <w:pStyle w:val="FootnoteText"/>
        <w:ind w:left="630" w:hanging="630"/>
        <w:jc w:val="both"/>
        <w:rPr>
          <w:rFonts w:ascii="Arial" w:hAnsi="Arial" w:cs="Arial"/>
          <w:sz w:val="24"/>
          <w:szCs w:val="24"/>
        </w:rPr>
      </w:pPr>
    </w:p>
    <w:p w:rsidR="00152538" w:rsidRPr="00DE3BE6" w:rsidRDefault="00152538" w:rsidP="00DE3BE6">
      <w:pPr>
        <w:pStyle w:val="FootnoteText"/>
        <w:ind w:left="630" w:hanging="630"/>
        <w:jc w:val="both"/>
        <w:rPr>
          <w:rFonts w:ascii="Arial" w:hAnsi="Arial" w:cs="Arial"/>
          <w:sz w:val="24"/>
          <w:szCs w:val="24"/>
        </w:rPr>
      </w:pPr>
      <w:r w:rsidRPr="00DE3BE6">
        <w:rPr>
          <w:rFonts w:ascii="Arial" w:hAnsi="Arial" w:cs="Arial"/>
          <w:sz w:val="24"/>
          <w:szCs w:val="24"/>
        </w:rPr>
        <w:t>Alat Pengumpulan data dalam suatu pada umumnya terdiri dari tiga jenis yaitu studi dokumen, pengamatan (observasi) dan wawancara. Lihat Soerjono soekanto dan Sri Mamudji. Op. Cit., hlm 14</w:t>
      </w:r>
    </w:p>
    <w:p w:rsidR="00152538" w:rsidRPr="00DE3BE6" w:rsidRDefault="00152538" w:rsidP="00152538">
      <w:pPr>
        <w:pStyle w:val="FootnoteText"/>
        <w:jc w:val="both"/>
        <w:rPr>
          <w:rFonts w:ascii="Arial" w:hAnsi="Arial" w:cs="Arial"/>
          <w:sz w:val="24"/>
          <w:szCs w:val="24"/>
        </w:rPr>
      </w:pPr>
    </w:p>
    <w:p w:rsidR="00152538" w:rsidRDefault="00152538" w:rsidP="00152538">
      <w:pPr>
        <w:spacing w:after="0"/>
        <w:jc w:val="both"/>
        <w:rPr>
          <w:rFonts w:ascii="Arial" w:hAnsi="Arial" w:cs="Arial"/>
        </w:rPr>
      </w:pPr>
    </w:p>
    <w:p w:rsidR="00152538" w:rsidRPr="00152538" w:rsidRDefault="00152538" w:rsidP="00152538">
      <w:pPr>
        <w:spacing w:after="0"/>
        <w:jc w:val="both"/>
        <w:rPr>
          <w:rFonts w:ascii="Arial" w:hAnsi="Arial" w:cs="Arial"/>
          <w:b/>
        </w:rPr>
      </w:pPr>
    </w:p>
    <w:sectPr w:rsidR="00152538" w:rsidRPr="0015253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76" w:rsidRDefault="00BE2776" w:rsidP="00062BF3">
      <w:pPr>
        <w:spacing w:after="0" w:line="240" w:lineRule="auto"/>
      </w:pPr>
      <w:r>
        <w:separator/>
      </w:r>
    </w:p>
  </w:endnote>
  <w:endnote w:type="continuationSeparator" w:id="0">
    <w:p w:rsidR="00BE2776" w:rsidRDefault="00BE2776" w:rsidP="000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30133"/>
      <w:docPartObj>
        <w:docPartGallery w:val="Page Numbers (Bottom of Page)"/>
        <w:docPartUnique/>
      </w:docPartObj>
    </w:sdtPr>
    <w:sdtEndPr>
      <w:rPr>
        <w:noProof/>
      </w:rPr>
    </w:sdtEndPr>
    <w:sdtContent>
      <w:p w:rsidR="00593009" w:rsidRDefault="00593009">
        <w:pPr>
          <w:pStyle w:val="Footer"/>
          <w:jc w:val="right"/>
        </w:pPr>
        <w:r>
          <w:fldChar w:fldCharType="begin"/>
        </w:r>
        <w:r>
          <w:instrText xml:space="preserve"> PAGE   \* MERGEFORMAT </w:instrText>
        </w:r>
        <w:r>
          <w:fldChar w:fldCharType="separate"/>
        </w:r>
        <w:r w:rsidR="004F09DA">
          <w:rPr>
            <w:noProof/>
          </w:rPr>
          <w:t>1</w:t>
        </w:r>
        <w:r>
          <w:rPr>
            <w:noProof/>
          </w:rPr>
          <w:fldChar w:fldCharType="end"/>
        </w:r>
      </w:p>
    </w:sdtContent>
  </w:sdt>
  <w:p w:rsidR="00593009" w:rsidRDefault="00593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76" w:rsidRDefault="00BE2776" w:rsidP="00062BF3">
      <w:pPr>
        <w:spacing w:after="0" w:line="240" w:lineRule="auto"/>
      </w:pPr>
      <w:r>
        <w:separator/>
      </w:r>
    </w:p>
  </w:footnote>
  <w:footnote w:type="continuationSeparator" w:id="0">
    <w:p w:rsidR="00BE2776" w:rsidRDefault="00BE2776" w:rsidP="00062BF3">
      <w:pPr>
        <w:spacing w:after="0" w:line="240" w:lineRule="auto"/>
      </w:pPr>
      <w:r>
        <w:continuationSeparator/>
      </w:r>
    </w:p>
  </w:footnote>
  <w:footnote w:id="1">
    <w:p w:rsidR="007B3A96" w:rsidRPr="00890C21" w:rsidRDefault="007B3A96" w:rsidP="00890C21">
      <w:pPr>
        <w:pStyle w:val="FootnoteText"/>
        <w:jc w:val="both"/>
        <w:rPr>
          <w:rFonts w:ascii="Arial" w:hAnsi="Arial" w:cs="Arial"/>
        </w:rPr>
      </w:pPr>
      <w:r w:rsidRPr="00890C21">
        <w:rPr>
          <w:rStyle w:val="FootnoteReference"/>
          <w:rFonts w:ascii="Arial" w:hAnsi="Arial" w:cs="Arial"/>
        </w:rPr>
        <w:footnoteRef/>
      </w:r>
      <w:r w:rsidRPr="00890C21">
        <w:rPr>
          <w:rFonts w:ascii="Arial" w:hAnsi="Arial" w:cs="Arial"/>
        </w:rPr>
        <w:t xml:space="preserve"> </w:t>
      </w:r>
      <w:r>
        <w:tab/>
      </w:r>
      <w:r w:rsidRPr="00890C21">
        <w:rPr>
          <w:rFonts w:ascii="Arial" w:hAnsi="Arial" w:cs="Arial"/>
        </w:rPr>
        <w:t xml:space="preserve">Mahasiswa Fakultas Hukum Program Magister Ilmu Hukum Konsentrasi Hukum Pidana Universitas Padjadjaran, Jl, Banda 42 Bandung 40132, Laman : fh.unpad.ac.id: e-mail: </w:t>
      </w:r>
      <w:hyperlink r:id="rId1" w:history="1">
        <w:r w:rsidRPr="00890C21">
          <w:rPr>
            <w:rStyle w:val="Hyperlink"/>
            <w:rFonts w:ascii="Arial" w:hAnsi="Arial" w:cs="Arial"/>
          </w:rPr>
          <w:t>info.Hukum.S2@unpad.ac.id</w:t>
        </w:r>
      </w:hyperlink>
      <w:r w:rsidRPr="00890C21">
        <w:rPr>
          <w:rFonts w:ascii="Arial" w:hAnsi="Arial" w:cs="Arial"/>
        </w:rPr>
        <w:t xml:space="preserve">; </w:t>
      </w:r>
      <w:hyperlink r:id="rId2" w:history="1">
        <w:r w:rsidRPr="00890C21">
          <w:rPr>
            <w:rStyle w:val="Hyperlink"/>
            <w:rFonts w:ascii="Arial" w:hAnsi="Arial" w:cs="Arial"/>
          </w:rPr>
          <w:t>ichattuahuns@gmail.com</w:t>
        </w:r>
      </w:hyperlink>
      <w:r w:rsidRPr="00890C21">
        <w:rPr>
          <w:rFonts w:ascii="Arial" w:hAnsi="Arial" w:cs="Arial"/>
        </w:rPr>
        <w:t xml:space="preserve">  </w:t>
      </w:r>
    </w:p>
  </w:footnote>
  <w:footnote w:id="2">
    <w:p w:rsidR="007B3A96" w:rsidRPr="00890C21" w:rsidRDefault="007B3A96" w:rsidP="00890C21">
      <w:pPr>
        <w:pStyle w:val="FootnoteText"/>
        <w:jc w:val="both"/>
        <w:rPr>
          <w:rFonts w:ascii="Arial" w:hAnsi="Arial" w:cs="Arial"/>
        </w:rPr>
      </w:pPr>
      <w:r w:rsidRPr="00890C21">
        <w:rPr>
          <w:rStyle w:val="FootnoteReference"/>
          <w:rFonts w:ascii="Arial" w:hAnsi="Arial" w:cs="Arial"/>
        </w:rPr>
        <w:footnoteRef/>
      </w:r>
      <w:r w:rsidRPr="00890C21">
        <w:rPr>
          <w:rFonts w:ascii="Arial" w:hAnsi="Arial" w:cs="Arial"/>
        </w:rPr>
        <w:t xml:space="preserve"> </w:t>
      </w:r>
      <w:r w:rsidRPr="00890C21">
        <w:rPr>
          <w:rFonts w:ascii="Arial" w:hAnsi="Arial" w:cs="Arial"/>
        </w:rPr>
        <w:tab/>
        <w:t xml:space="preserve">Dosen Fakultas Hukum Program Studi Magister Hukum Universitas Padjadjaran, Jl. Banda 42 Bandung 40132, Laman : : fh.unpad.ac.id: e-mail: </w:t>
      </w:r>
      <w:hyperlink r:id="rId3" w:history="1">
        <w:r w:rsidRPr="00890C21">
          <w:rPr>
            <w:rStyle w:val="Hyperlink"/>
            <w:rFonts w:ascii="Arial" w:hAnsi="Arial" w:cs="Arial"/>
          </w:rPr>
          <w:t>info.Hukum.S2@unpad.ac.id</w:t>
        </w:r>
      </w:hyperlink>
      <w:r w:rsidRPr="00890C21">
        <w:rPr>
          <w:rFonts w:ascii="Arial" w:hAnsi="Arial" w:cs="Arial"/>
        </w:rPr>
        <w:t>;</w:t>
      </w:r>
    </w:p>
  </w:footnote>
  <w:footnote w:id="3">
    <w:p w:rsidR="007B3A96" w:rsidRPr="00890C21" w:rsidRDefault="007B3A96" w:rsidP="00890C21">
      <w:pPr>
        <w:pStyle w:val="FootnoteText"/>
        <w:jc w:val="both"/>
        <w:rPr>
          <w:rFonts w:ascii="Arial" w:hAnsi="Arial" w:cs="Arial"/>
        </w:rPr>
      </w:pPr>
      <w:r w:rsidRPr="00890C21">
        <w:rPr>
          <w:rStyle w:val="FootnoteReference"/>
          <w:rFonts w:ascii="Arial" w:hAnsi="Arial" w:cs="Arial"/>
        </w:rPr>
        <w:footnoteRef/>
      </w:r>
      <w:r w:rsidRPr="00890C21">
        <w:rPr>
          <w:rFonts w:ascii="Arial" w:hAnsi="Arial" w:cs="Arial"/>
        </w:rPr>
        <w:t xml:space="preserve"> </w:t>
      </w:r>
      <w:r w:rsidRPr="00890C21">
        <w:rPr>
          <w:rFonts w:ascii="Arial" w:hAnsi="Arial" w:cs="Arial"/>
        </w:rPr>
        <w:tab/>
        <w:t xml:space="preserve">Dosen Fakultas Hukum Program Studi Magister Hukum Universitas Padjadjaran, Jl. Banda 42 Bandung 40132, Laman : : fh.unpad.ac.id: e-mail: </w:t>
      </w:r>
      <w:hyperlink r:id="rId4" w:history="1">
        <w:r w:rsidRPr="00890C21">
          <w:rPr>
            <w:rStyle w:val="Hyperlink"/>
            <w:rFonts w:ascii="Arial" w:hAnsi="Arial" w:cs="Arial"/>
          </w:rPr>
          <w:t>info.Hukum.S2@unpad.ac.id</w:t>
        </w:r>
      </w:hyperlink>
      <w:r w:rsidRPr="00890C21">
        <w:rPr>
          <w:rFonts w:ascii="Arial" w:hAnsi="Arial" w:cs="Arial"/>
        </w:rPr>
        <w:t>;</w:t>
      </w:r>
    </w:p>
    <w:p w:rsidR="007B3A96" w:rsidRPr="00890C21" w:rsidRDefault="007B3A96">
      <w:pPr>
        <w:pStyle w:val="FootnoteText"/>
        <w:rPr>
          <w:rFonts w:ascii="Arial" w:hAnsi="Arial" w:cs="Arial"/>
        </w:rPr>
      </w:pPr>
    </w:p>
  </w:footnote>
  <w:footnote w:id="4">
    <w:p w:rsidR="007B3A96" w:rsidRPr="002501A1" w:rsidRDefault="007B3A96" w:rsidP="002501A1">
      <w:pPr>
        <w:pStyle w:val="FootnoteText"/>
        <w:jc w:val="both"/>
        <w:rPr>
          <w:rFonts w:ascii="Arial" w:hAnsi="Arial" w:cs="Arial"/>
        </w:rPr>
      </w:pPr>
      <w:r>
        <w:rPr>
          <w:rStyle w:val="FootnoteReference"/>
        </w:rPr>
        <w:footnoteRef/>
      </w:r>
      <w:r>
        <w:t xml:space="preserve"> </w:t>
      </w:r>
      <w:r>
        <w:tab/>
      </w:r>
      <w:r w:rsidRPr="002501A1">
        <w:rPr>
          <w:rFonts w:ascii="Arial" w:hAnsi="Arial" w:cs="Arial"/>
        </w:rPr>
        <w:t>Natangsa Surbakti, 2005, Filsafat Hukum.Surakarta: Fakultas Hukum Universitas Muhammadiyah Surakarta, Hlm. 129</w:t>
      </w:r>
    </w:p>
  </w:footnote>
  <w:footnote w:id="5">
    <w:p w:rsidR="007B3A96" w:rsidRDefault="007B3A96" w:rsidP="006B3A38">
      <w:pPr>
        <w:pStyle w:val="FootnoteText"/>
        <w:jc w:val="both"/>
      </w:pPr>
      <w:r>
        <w:rPr>
          <w:rStyle w:val="FootnoteReference"/>
        </w:rPr>
        <w:footnoteRef/>
      </w:r>
      <w:r>
        <w:t xml:space="preserve"> </w:t>
      </w:r>
      <w:r>
        <w:tab/>
      </w:r>
      <w:r w:rsidRPr="006B3A38">
        <w:rPr>
          <w:rFonts w:ascii="Arial" w:hAnsi="Arial" w:cs="Arial"/>
        </w:rPr>
        <w:t>Supriadi, Etika dan tanggung jawab Profesi Hukum di Indonesia, Jakarta: Sinar Grafita, 2006, Hlm. 127</w:t>
      </w:r>
    </w:p>
  </w:footnote>
  <w:footnote w:id="6">
    <w:p w:rsidR="007B3A96" w:rsidRPr="00E82D72" w:rsidRDefault="007B3A96" w:rsidP="00E82D72">
      <w:pPr>
        <w:pStyle w:val="FootnoteText"/>
        <w:jc w:val="both"/>
        <w:rPr>
          <w:rFonts w:ascii="Arial" w:hAnsi="Arial" w:cs="Arial"/>
        </w:rPr>
      </w:pPr>
      <w:r>
        <w:rPr>
          <w:rStyle w:val="FootnoteReference"/>
        </w:rPr>
        <w:footnoteRef/>
      </w:r>
      <w:r>
        <w:t xml:space="preserve"> </w:t>
      </w:r>
      <w:r>
        <w:tab/>
      </w:r>
      <w:hyperlink r:id="rId5" w:history="1">
        <w:r w:rsidRPr="00E82D72">
          <w:rPr>
            <w:rStyle w:val="Hyperlink"/>
            <w:rFonts w:ascii="Arial" w:hAnsi="Arial" w:cs="Arial"/>
          </w:rPr>
          <w:t>http://www.jpnn.com/read/2013/04/28/169325/Hukum-dan-Keadilan-Difabel-Minim-</w:t>
        </w:r>
      </w:hyperlink>
      <w:r w:rsidRPr="00E82D72">
        <w:rPr>
          <w:rFonts w:ascii="Arial" w:hAnsi="Arial" w:cs="Arial"/>
        </w:rPr>
        <w:t xml:space="preserve">. di akses tanggal 09 April 2021, jam 14.30. </w:t>
      </w:r>
    </w:p>
  </w:footnote>
  <w:footnote w:id="7">
    <w:p w:rsidR="007B3A96" w:rsidRPr="00E82D72" w:rsidRDefault="007B3A96" w:rsidP="00E82D72">
      <w:pPr>
        <w:pStyle w:val="FootnoteText"/>
        <w:ind w:left="810" w:hanging="810"/>
        <w:jc w:val="both"/>
        <w:rPr>
          <w:rFonts w:ascii="Arial" w:hAnsi="Arial" w:cs="Arial"/>
        </w:rPr>
      </w:pPr>
      <w:r>
        <w:rPr>
          <w:rStyle w:val="FootnoteReference"/>
        </w:rPr>
        <w:footnoteRef/>
      </w:r>
      <w:r>
        <w:t xml:space="preserve"> </w:t>
      </w:r>
      <w:r>
        <w:tab/>
      </w:r>
      <w:r w:rsidRPr="00E82D72">
        <w:rPr>
          <w:rFonts w:ascii="Arial" w:hAnsi="Arial" w:cs="Arial"/>
        </w:rPr>
        <w:t xml:space="preserve">Berdasarkan dengan adanya alat Bukti Hasil Visum ET Repertum yang menjadi salah satu bukti </w:t>
      </w:r>
    </w:p>
    <w:p w:rsidR="007B3A96" w:rsidRPr="00E82D72" w:rsidRDefault="007B3A96" w:rsidP="00E82D72">
      <w:pPr>
        <w:pStyle w:val="FootnoteText"/>
        <w:ind w:left="810" w:hanging="810"/>
        <w:jc w:val="both"/>
        <w:rPr>
          <w:rFonts w:ascii="Arial" w:hAnsi="Arial" w:cs="Arial"/>
        </w:rPr>
      </w:pPr>
      <w:r w:rsidRPr="00E82D72">
        <w:rPr>
          <w:rFonts w:ascii="Arial" w:hAnsi="Arial" w:cs="Arial"/>
        </w:rPr>
        <w:t>dengan keterangan hasil pemeriksaan pada tanggal 10 Oktober 2014, di Rumah Sakit Bayang Kara oleh</w:t>
      </w:r>
    </w:p>
    <w:p w:rsidR="007B3A96" w:rsidRPr="00E82D72" w:rsidRDefault="007B3A96" w:rsidP="00E82D72">
      <w:pPr>
        <w:pStyle w:val="FootnoteText"/>
        <w:ind w:left="810" w:hanging="810"/>
        <w:jc w:val="both"/>
        <w:rPr>
          <w:rFonts w:ascii="Arial" w:hAnsi="Arial" w:cs="Arial"/>
        </w:rPr>
      </w:pPr>
      <w:r w:rsidRPr="00E82D72">
        <w:rPr>
          <w:rFonts w:ascii="Arial" w:hAnsi="Arial" w:cs="Arial"/>
        </w:rPr>
        <w:t>Dr.Eka Sriwahyuni dengan nomor : VER/1863/X/2014/RSB, yang menyatakan bahwa adanya robekan</w:t>
      </w:r>
    </w:p>
    <w:p w:rsidR="007B3A96" w:rsidRPr="00E82D72" w:rsidRDefault="007B3A96" w:rsidP="00E82D72">
      <w:pPr>
        <w:pStyle w:val="FootnoteText"/>
        <w:ind w:left="810" w:hanging="810"/>
        <w:jc w:val="both"/>
        <w:rPr>
          <w:rFonts w:ascii="Arial" w:hAnsi="Arial" w:cs="Arial"/>
        </w:rPr>
      </w:pPr>
      <w:r w:rsidRPr="00E82D72">
        <w:rPr>
          <w:rFonts w:ascii="Arial" w:hAnsi="Arial" w:cs="Arial"/>
        </w:rPr>
        <w:t>yang terjadi pada alat kelamin AS sebagai korban pemerkosaan.</w:t>
      </w:r>
    </w:p>
  </w:footnote>
  <w:footnote w:id="8">
    <w:p w:rsidR="007B3A96" w:rsidRDefault="007B3A96" w:rsidP="00352CFA">
      <w:pPr>
        <w:pStyle w:val="FootnoteText"/>
        <w:jc w:val="both"/>
      </w:pPr>
      <w:r>
        <w:rPr>
          <w:rStyle w:val="FootnoteReference"/>
        </w:rPr>
        <w:footnoteRef/>
      </w:r>
      <w:r>
        <w:t xml:space="preserve"> </w:t>
      </w:r>
      <w:r>
        <w:tab/>
      </w:r>
      <w:r w:rsidRPr="00352CFA">
        <w:rPr>
          <w:rFonts w:ascii="Arial" w:hAnsi="Arial" w:cs="Arial"/>
        </w:rPr>
        <w:t>Jujun S. Suriasumantri. Filsafat Ilmu Sebuah pengantar Populer. Catakan Kedua belas. Jakarta: Pustaka Sinar Harapan, 1999, hlm 115.</w:t>
      </w:r>
    </w:p>
  </w:footnote>
  <w:footnote w:id="9">
    <w:p w:rsidR="007B3A96" w:rsidRPr="00352CFA" w:rsidRDefault="007B3A96">
      <w:pPr>
        <w:pStyle w:val="FootnoteText"/>
        <w:rPr>
          <w:rFonts w:ascii="Arial" w:hAnsi="Arial" w:cs="Arial"/>
        </w:rPr>
      </w:pPr>
      <w:r>
        <w:rPr>
          <w:rStyle w:val="FootnoteReference"/>
        </w:rPr>
        <w:footnoteRef/>
      </w:r>
      <w:r>
        <w:t xml:space="preserve"> </w:t>
      </w:r>
      <w:r>
        <w:tab/>
      </w:r>
      <w:r w:rsidRPr="00352CFA">
        <w:rPr>
          <w:rFonts w:ascii="Arial" w:hAnsi="Arial" w:cs="Arial"/>
        </w:rPr>
        <w:t>Farouk Muhammad dan H. Djaali</w:t>
      </w:r>
      <w:r w:rsidRPr="00352CFA">
        <w:rPr>
          <w:rFonts w:ascii="Arial" w:hAnsi="Arial" w:cs="Arial"/>
          <w:i/>
        </w:rPr>
        <w:t>. Metodologi Penelitian Sosial</w:t>
      </w:r>
      <w:r w:rsidRPr="00352CFA">
        <w:rPr>
          <w:rFonts w:ascii="Arial" w:hAnsi="Arial" w:cs="Arial"/>
        </w:rPr>
        <w:t>. Jakarta: PTIK Press. 2003, hlm 1</w:t>
      </w:r>
    </w:p>
  </w:footnote>
  <w:footnote w:id="10">
    <w:p w:rsidR="007B3A96" w:rsidRPr="00352CFA" w:rsidRDefault="007B3A96" w:rsidP="00352CFA">
      <w:pPr>
        <w:pStyle w:val="FootnoteText"/>
        <w:ind w:left="180" w:hanging="180"/>
        <w:rPr>
          <w:rFonts w:ascii="Arial" w:hAnsi="Arial" w:cs="Arial"/>
        </w:rPr>
      </w:pPr>
      <w:r>
        <w:rPr>
          <w:rStyle w:val="FootnoteReference"/>
        </w:rPr>
        <w:footnoteRef/>
      </w:r>
      <w:r>
        <w:t xml:space="preserve"> </w:t>
      </w:r>
      <w:r>
        <w:tab/>
      </w:r>
      <w:r>
        <w:tab/>
      </w:r>
      <w:r w:rsidRPr="00352CFA">
        <w:rPr>
          <w:rFonts w:ascii="Arial" w:hAnsi="Arial" w:cs="Arial"/>
        </w:rPr>
        <w:t xml:space="preserve">Johny Ibrahim. </w:t>
      </w:r>
      <w:r w:rsidRPr="00352CFA">
        <w:rPr>
          <w:rFonts w:ascii="Arial" w:hAnsi="Arial" w:cs="Arial"/>
          <w:i/>
        </w:rPr>
        <w:t>Teori dan Metodologi Penelitian Hukum Normatif</w:t>
      </w:r>
      <w:r w:rsidRPr="00352CFA">
        <w:rPr>
          <w:rFonts w:ascii="Arial" w:hAnsi="Arial" w:cs="Arial"/>
        </w:rPr>
        <w:t>. Surabaya: Bayumedia. 2008,</w:t>
      </w:r>
    </w:p>
    <w:p w:rsidR="007B3A96" w:rsidRPr="00352CFA" w:rsidRDefault="007B3A96" w:rsidP="00352CFA">
      <w:pPr>
        <w:pStyle w:val="FootnoteText"/>
        <w:ind w:left="180" w:hanging="180"/>
        <w:rPr>
          <w:rFonts w:ascii="Arial" w:hAnsi="Arial" w:cs="Arial"/>
        </w:rPr>
      </w:pPr>
      <w:r w:rsidRPr="00352CFA">
        <w:rPr>
          <w:rFonts w:ascii="Arial" w:hAnsi="Arial" w:cs="Arial"/>
        </w:rPr>
        <w:t>hlm.282</w:t>
      </w:r>
    </w:p>
  </w:footnote>
  <w:footnote w:id="11">
    <w:p w:rsidR="007B3A96" w:rsidRPr="00352CFA" w:rsidRDefault="007B3A96" w:rsidP="00352CFA">
      <w:pPr>
        <w:pStyle w:val="FootnoteText"/>
        <w:ind w:left="180" w:hanging="180"/>
        <w:jc w:val="both"/>
        <w:rPr>
          <w:rFonts w:ascii="Arial" w:hAnsi="Arial" w:cs="Arial"/>
        </w:rPr>
      </w:pPr>
      <w:r>
        <w:rPr>
          <w:rStyle w:val="FootnoteReference"/>
        </w:rPr>
        <w:footnoteRef/>
      </w:r>
      <w:r>
        <w:t xml:space="preserve"> </w:t>
      </w:r>
      <w:r>
        <w:tab/>
      </w:r>
      <w:r>
        <w:tab/>
      </w:r>
      <w:r w:rsidRPr="00352CFA">
        <w:rPr>
          <w:rFonts w:ascii="Arial" w:hAnsi="Arial" w:cs="Arial"/>
        </w:rPr>
        <w:t xml:space="preserve">Soerjono Soekanto dan Sri Mamuji. </w:t>
      </w:r>
      <w:r w:rsidRPr="00352CFA">
        <w:rPr>
          <w:rFonts w:ascii="Arial" w:hAnsi="Arial" w:cs="Arial"/>
          <w:i/>
        </w:rPr>
        <w:t>Pengantar Penelitian Hukum. Jakarta</w:t>
      </w:r>
      <w:r w:rsidRPr="00352CFA">
        <w:rPr>
          <w:rFonts w:ascii="Arial" w:hAnsi="Arial" w:cs="Arial"/>
        </w:rPr>
        <w:t>: UI press. 1996, hlm.</w:t>
      </w:r>
    </w:p>
    <w:p w:rsidR="007B3A96" w:rsidRPr="00352CFA" w:rsidRDefault="007B3A96" w:rsidP="00352CFA">
      <w:pPr>
        <w:pStyle w:val="FootnoteText"/>
        <w:ind w:left="180" w:hanging="180"/>
        <w:jc w:val="both"/>
        <w:rPr>
          <w:rFonts w:ascii="Arial" w:hAnsi="Arial" w:cs="Arial"/>
        </w:rPr>
      </w:pPr>
      <w:r w:rsidRPr="00352CFA">
        <w:rPr>
          <w:rFonts w:ascii="Arial" w:hAnsi="Arial" w:cs="Arial"/>
        </w:rPr>
        <w:t>51</w:t>
      </w:r>
    </w:p>
  </w:footnote>
  <w:footnote w:id="12">
    <w:p w:rsidR="007B3A96" w:rsidRPr="006B471C" w:rsidRDefault="007B3A96" w:rsidP="006B471C">
      <w:pPr>
        <w:pStyle w:val="FootnoteText"/>
        <w:ind w:left="180" w:hanging="180"/>
        <w:jc w:val="both"/>
        <w:rPr>
          <w:rFonts w:ascii="Arial" w:hAnsi="Arial" w:cs="Arial"/>
        </w:rPr>
      </w:pPr>
      <w:r>
        <w:rPr>
          <w:rStyle w:val="FootnoteReference"/>
        </w:rPr>
        <w:footnoteRef/>
      </w:r>
      <w:r>
        <w:t xml:space="preserve"> </w:t>
      </w:r>
      <w:r>
        <w:tab/>
      </w:r>
      <w:r>
        <w:tab/>
      </w:r>
      <w:r w:rsidRPr="006B471C">
        <w:rPr>
          <w:rFonts w:ascii="Arial" w:hAnsi="Arial" w:cs="Arial"/>
        </w:rPr>
        <w:t xml:space="preserve">C.F.G. Sunaryati Hartono. </w:t>
      </w:r>
      <w:r w:rsidRPr="006B471C">
        <w:rPr>
          <w:rFonts w:ascii="Arial" w:hAnsi="Arial" w:cs="Arial"/>
          <w:i/>
        </w:rPr>
        <w:t>Peneltian Hukum di Indonesia Pada Akhir Abad Ke-2</w:t>
      </w:r>
      <w:r w:rsidRPr="006B471C">
        <w:rPr>
          <w:rFonts w:ascii="Arial" w:hAnsi="Arial" w:cs="Arial"/>
        </w:rPr>
        <w:t>. Bandung:</w:t>
      </w:r>
    </w:p>
    <w:p w:rsidR="007B3A96" w:rsidRPr="006B471C" w:rsidRDefault="007B3A96" w:rsidP="006B471C">
      <w:pPr>
        <w:pStyle w:val="FootnoteText"/>
        <w:jc w:val="both"/>
        <w:rPr>
          <w:rFonts w:ascii="Arial" w:hAnsi="Arial" w:cs="Arial"/>
        </w:rPr>
      </w:pPr>
      <w:r w:rsidRPr="006B471C">
        <w:rPr>
          <w:rFonts w:ascii="Arial" w:hAnsi="Arial" w:cs="Arial"/>
        </w:rPr>
        <w:t>Alumni.1994, hlm. 12</w:t>
      </w:r>
    </w:p>
  </w:footnote>
  <w:footnote w:id="13">
    <w:p w:rsidR="007B3A96" w:rsidRPr="006B471C" w:rsidRDefault="007B3A96" w:rsidP="006B471C">
      <w:pPr>
        <w:pStyle w:val="FootnoteText"/>
        <w:ind w:left="180" w:hanging="180"/>
        <w:jc w:val="both"/>
        <w:rPr>
          <w:rFonts w:ascii="Arial" w:hAnsi="Arial" w:cs="Arial"/>
        </w:rPr>
      </w:pPr>
      <w:r>
        <w:rPr>
          <w:rStyle w:val="FootnoteReference"/>
        </w:rPr>
        <w:footnoteRef/>
      </w:r>
      <w:r>
        <w:t xml:space="preserve"> </w:t>
      </w:r>
      <w:r>
        <w:tab/>
      </w:r>
      <w:r>
        <w:tab/>
      </w:r>
      <w:r w:rsidRPr="006B471C">
        <w:rPr>
          <w:rFonts w:ascii="Arial" w:hAnsi="Arial" w:cs="Arial"/>
        </w:rPr>
        <w:t>Soerjono Soekanto dan Sri Mamuji</w:t>
      </w:r>
      <w:r w:rsidRPr="006B471C">
        <w:rPr>
          <w:rFonts w:ascii="Arial" w:hAnsi="Arial" w:cs="Arial"/>
          <w:i/>
        </w:rPr>
        <w:t>. Penelitian Hukum Normatif</w:t>
      </w:r>
      <w:r w:rsidRPr="006B471C">
        <w:rPr>
          <w:rFonts w:ascii="Arial" w:hAnsi="Arial" w:cs="Arial"/>
        </w:rPr>
        <w:t>: Suatu Tinjauan Singkat.</w:t>
      </w:r>
    </w:p>
    <w:p w:rsidR="007B3A96" w:rsidRPr="006B471C" w:rsidRDefault="007B3A96" w:rsidP="006B471C">
      <w:pPr>
        <w:pStyle w:val="FootnoteText"/>
      </w:pPr>
      <w:r w:rsidRPr="006B471C">
        <w:rPr>
          <w:rFonts w:ascii="Arial" w:hAnsi="Arial" w:cs="Arial"/>
        </w:rPr>
        <w:t>Jakarta:Raja Grafindo Persada. 1994, hlm 13</w:t>
      </w:r>
    </w:p>
  </w:footnote>
  <w:footnote w:id="14">
    <w:p w:rsidR="007B3A96" w:rsidRDefault="007B3A96" w:rsidP="006B471C">
      <w:pPr>
        <w:pStyle w:val="FootnoteText"/>
        <w:ind w:left="180" w:hanging="180"/>
        <w:jc w:val="both"/>
      </w:pPr>
      <w:r>
        <w:rPr>
          <w:rStyle w:val="FootnoteReference"/>
        </w:rPr>
        <w:footnoteRef/>
      </w:r>
      <w:r>
        <w:t xml:space="preserve"> </w:t>
      </w:r>
      <w:r>
        <w:tab/>
      </w:r>
      <w:r>
        <w:tab/>
      </w:r>
      <w:r w:rsidRPr="006B471C">
        <w:rPr>
          <w:rFonts w:ascii="Arial" w:hAnsi="Arial" w:cs="Arial"/>
        </w:rPr>
        <w:t>Rianto Adi. Metode Penelitian Sosial dan Hukum. Edisi Kedua. Jakarta: Granit. 2005, hlm5</w:t>
      </w:r>
    </w:p>
  </w:footnote>
  <w:footnote w:id="15">
    <w:p w:rsidR="007B3A96" w:rsidRPr="006B471C" w:rsidRDefault="007B3A96" w:rsidP="006B471C">
      <w:pPr>
        <w:pStyle w:val="FootnoteText"/>
        <w:ind w:left="180" w:hanging="180"/>
        <w:jc w:val="both"/>
        <w:rPr>
          <w:rFonts w:ascii="Arial" w:hAnsi="Arial" w:cs="Arial"/>
        </w:rPr>
      </w:pPr>
      <w:r>
        <w:rPr>
          <w:rStyle w:val="FootnoteReference"/>
        </w:rPr>
        <w:footnoteRef/>
      </w:r>
      <w:r>
        <w:t xml:space="preserve"> </w:t>
      </w:r>
      <w:r>
        <w:tab/>
      </w:r>
      <w:r>
        <w:tab/>
      </w:r>
      <w:r w:rsidRPr="006B471C">
        <w:rPr>
          <w:rFonts w:ascii="Arial" w:hAnsi="Arial" w:cs="Arial"/>
        </w:rPr>
        <w:t>Parsudi Suparlan. Metodologi Penelitian Kualitatif. Jakarta: Program Kajian Wilayah Amerika</w:t>
      </w:r>
    </w:p>
    <w:p w:rsidR="007B3A96" w:rsidRPr="006B471C" w:rsidRDefault="007B3A96" w:rsidP="006B471C">
      <w:pPr>
        <w:pStyle w:val="FootnoteText"/>
        <w:jc w:val="both"/>
        <w:rPr>
          <w:rFonts w:ascii="Arial" w:hAnsi="Arial" w:cs="Arial"/>
        </w:rPr>
      </w:pPr>
      <w:r w:rsidRPr="006B471C">
        <w:rPr>
          <w:rFonts w:ascii="Arial" w:hAnsi="Arial" w:cs="Arial"/>
        </w:rPr>
        <w:t>Program Sarjana UI. 1994, hlm 6.</w:t>
      </w:r>
      <w:r>
        <w:rPr>
          <w:rFonts w:ascii="Arial" w:hAnsi="Arial" w:cs="Arial"/>
        </w:rPr>
        <w:t xml:space="preserve"> </w:t>
      </w:r>
    </w:p>
  </w:footnote>
  <w:footnote w:id="16">
    <w:p w:rsidR="007B3A96" w:rsidRPr="00E21183" w:rsidRDefault="007B3A96" w:rsidP="00E21183">
      <w:pPr>
        <w:pStyle w:val="FootnoteText"/>
        <w:ind w:left="180" w:hanging="180"/>
        <w:jc w:val="both"/>
        <w:rPr>
          <w:rFonts w:ascii="Arial" w:hAnsi="Arial" w:cs="Arial"/>
        </w:rPr>
      </w:pPr>
      <w:r>
        <w:rPr>
          <w:rStyle w:val="FootnoteReference"/>
        </w:rPr>
        <w:footnoteRef/>
      </w:r>
      <w:r>
        <w:t xml:space="preserve"> </w:t>
      </w:r>
      <w:r>
        <w:tab/>
      </w:r>
      <w:r>
        <w:tab/>
      </w:r>
      <w:r w:rsidRPr="00E21183">
        <w:rPr>
          <w:rFonts w:ascii="Arial" w:hAnsi="Arial" w:cs="Arial"/>
        </w:rPr>
        <w:t>Penelitian hukum normatif atau kepustakaan mencakup; penelitian terhadap asas-asas</w:t>
      </w:r>
    </w:p>
    <w:p w:rsidR="007B3A96" w:rsidRPr="00E21183" w:rsidRDefault="007B3A96" w:rsidP="00E21183">
      <w:pPr>
        <w:pStyle w:val="FootnoteText"/>
        <w:ind w:left="180" w:hanging="180"/>
        <w:jc w:val="both"/>
        <w:rPr>
          <w:rFonts w:ascii="Arial" w:hAnsi="Arial" w:cs="Arial"/>
        </w:rPr>
      </w:pPr>
      <w:r w:rsidRPr="00E21183">
        <w:rPr>
          <w:rFonts w:ascii="Arial" w:hAnsi="Arial" w:cs="Arial"/>
        </w:rPr>
        <w:t>hukum,penelitian terhadap sistematika hukum, penelitian terhadap taraf sinkronisasi vertikal dan</w:t>
      </w:r>
    </w:p>
    <w:p w:rsidR="007B3A96" w:rsidRPr="00E21183" w:rsidRDefault="007B3A96" w:rsidP="00E21183">
      <w:pPr>
        <w:pStyle w:val="FootnoteText"/>
        <w:ind w:left="180" w:hanging="180"/>
        <w:jc w:val="both"/>
        <w:rPr>
          <w:rFonts w:ascii="Arial" w:hAnsi="Arial" w:cs="Arial"/>
        </w:rPr>
      </w:pPr>
      <w:r w:rsidRPr="00E21183">
        <w:rPr>
          <w:rFonts w:ascii="Arial" w:hAnsi="Arial" w:cs="Arial"/>
        </w:rPr>
        <w:t>horisiontal,perbandingan hukum, dan sejarah hukum. Lihat Soerjono Soekanto dan Sri Mamudji.</w:t>
      </w:r>
    </w:p>
    <w:p w:rsidR="007B3A96" w:rsidRPr="00E21183" w:rsidRDefault="007B3A96" w:rsidP="00E21183">
      <w:pPr>
        <w:pStyle w:val="FootnoteText"/>
        <w:ind w:left="180" w:hanging="180"/>
        <w:jc w:val="both"/>
        <w:rPr>
          <w:rFonts w:ascii="Arial" w:hAnsi="Arial" w:cs="Arial"/>
        </w:rPr>
      </w:pPr>
      <w:r w:rsidRPr="00E21183">
        <w:rPr>
          <w:rFonts w:ascii="Arial" w:hAnsi="Arial" w:cs="Arial"/>
        </w:rPr>
        <w:t>Penelitian Hukum Normatif Suatu Tinjauan Singkat. Jakarta: RajaGrafindo Persada. 2003, hlm 13</w:t>
      </w:r>
    </w:p>
    <w:p w:rsidR="007B3A96" w:rsidRPr="00E21183" w:rsidRDefault="007B3A96" w:rsidP="00E21183">
      <w:pPr>
        <w:pStyle w:val="FootnoteText"/>
        <w:jc w:val="both"/>
        <w:rPr>
          <w:rFonts w:ascii="Arial" w:hAnsi="Arial" w:cs="Arial"/>
        </w:rPr>
      </w:pPr>
      <w:r w:rsidRPr="00E21183">
        <w:rPr>
          <w:rFonts w:ascii="Arial" w:hAnsi="Arial" w:cs="Arial"/>
        </w:rPr>
        <w:t>14.</w:t>
      </w:r>
    </w:p>
  </w:footnote>
  <w:footnote w:id="17">
    <w:p w:rsidR="007B3A96" w:rsidRDefault="007B3A96" w:rsidP="00A5492D">
      <w:pPr>
        <w:pStyle w:val="FootnoteText"/>
        <w:jc w:val="both"/>
      </w:pPr>
      <w:r>
        <w:rPr>
          <w:rStyle w:val="FootnoteReference"/>
        </w:rPr>
        <w:footnoteRef/>
      </w:r>
      <w:r>
        <w:t xml:space="preserve"> </w:t>
      </w:r>
      <w:r>
        <w:tab/>
      </w:r>
      <w:r w:rsidRPr="00A5492D">
        <w:rPr>
          <w:rFonts w:ascii="Arial" w:hAnsi="Arial" w:cs="Arial"/>
        </w:rPr>
        <w:t>Zainuddin Ali, Metode Penelitian Hukum. Jakarta: Sinar Grafika, 2009, hlm 4</w:t>
      </w:r>
    </w:p>
  </w:footnote>
  <w:footnote w:id="18">
    <w:p w:rsidR="007B3A96" w:rsidRPr="00EB19A2" w:rsidRDefault="007B3A96" w:rsidP="00EB19A2">
      <w:pPr>
        <w:pStyle w:val="FootnoteText"/>
        <w:jc w:val="both"/>
        <w:rPr>
          <w:rFonts w:ascii="Times New Roman" w:hAnsi="Times New Roman" w:cs="Times New Roman"/>
        </w:rPr>
      </w:pPr>
      <w:r>
        <w:rPr>
          <w:rStyle w:val="FootnoteReference"/>
        </w:rPr>
        <w:footnoteRef/>
      </w:r>
      <w:r>
        <w:t xml:space="preserve"> </w:t>
      </w:r>
      <w:r>
        <w:tab/>
      </w:r>
      <w:r w:rsidRPr="00EB19A2">
        <w:rPr>
          <w:rFonts w:ascii="Arial" w:hAnsi="Arial" w:cs="Arial"/>
        </w:rPr>
        <w:t>Alat Pengumpulan data dalam suatu pada umumnya terdiri dari tiga jenis yaitu studi dokumen, pengamatan (observasi) dan wawancara. Lihat Soerjono soekanto dan Sri Mamudji. Op. Cit., hlm 14</w:t>
      </w:r>
    </w:p>
  </w:footnote>
  <w:footnote w:id="19">
    <w:p w:rsidR="007B3A96" w:rsidRDefault="007B3A96" w:rsidP="00EB19A2">
      <w:pPr>
        <w:pStyle w:val="FootnoteText"/>
        <w:jc w:val="both"/>
      </w:pPr>
      <w:r>
        <w:rPr>
          <w:rStyle w:val="FootnoteReference"/>
        </w:rPr>
        <w:footnoteRef/>
      </w:r>
      <w:r w:rsidRPr="00EB19A2">
        <w:rPr>
          <w:rFonts w:ascii="Arial" w:hAnsi="Arial" w:cs="Arial"/>
        </w:rPr>
        <w:t xml:space="preserve"> </w:t>
      </w:r>
      <w:r>
        <w:rPr>
          <w:rFonts w:ascii="Arial" w:hAnsi="Arial" w:cs="Arial"/>
        </w:rPr>
        <w:tab/>
      </w:r>
      <w:r w:rsidRPr="00EB19A2">
        <w:rPr>
          <w:rFonts w:ascii="Arial" w:hAnsi="Arial" w:cs="Arial"/>
        </w:rPr>
        <w:t>Burhan Ashshofa. Metode Penelitian Hukum. Jakarta; Rineka Cipta. 1996, hlm 59.</w:t>
      </w:r>
    </w:p>
  </w:footnote>
  <w:footnote w:id="20">
    <w:p w:rsidR="007B3A96" w:rsidRDefault="007B3A96" w:rsidP="00C35554">
      <w:pPr>
        <w:pStyle w:val="FootnoteText"/>
        <w:jc w:val="both"/>
      </w:pPr>
      <w:r>
        <w:rPr>
          <w:rStyle w:val="FootnoteReference"/>
        </w:rPr>
        <w:footnoteRef/>
      </w:r>
      <w:r>
        <w:t xml:space="preserve"> </w:t>
      </w:r>
      <w:r>
        <w:tab/>
      </w:r>
      <w:r w:rsidRPr="00C35554">
        <w:rPr>
          <w:rFonts w:ascii="Arial" w:hAnsi="Arial" w:cs="Arial"/>
        </w:rPr>
        <w:t>Lilik Mulyadi, putusan hakim dalam hokum acara pidana (Bandung: citra aditya bakti,2007), hal 50-51</w:t>
      </w:r>
    </w:p>
  </w:footnote>
  <w:footnote w:id="21">
    <w:p w:rsidR="007B3A96" w:rsidRDefault="007B3A96" w:rsidP="00C35554">
      <w:pPr>
        <w:pStyle w:val="FootnoteText"/>
        <w:jc w:val="both"/>
      </w:pPr>
      <w:r>
        <w:rPr>
          <w:rStyle w:val="FootnoteReference"/>
        </w:rPr>
        <w:footnoteRef/>
      </w:r>
      <w:r>
        <w:t xml:space="preserve"> </w:t>
      </w:r>
      <w:r>
        <w:tab/>
      </w:r>
      <w:r w:rsidRPr="00C35554">
        <w:rPr>
          <w:rFonts w:ascii="Arial" w:hAnsi="Arial" w:cs="Arial"/>
        </w:rPr>
        <w:t>R.Subekti, Hukum Pembuktian,( Pradnya Paramita, Jakarta, 1985), Hlm 1</w:t>
      </w:r>
    </w:p>
  </w:footnote>
  <w:footnote w:id="22">
    <w:p w:rsidR="007B3A96" w:rsidRPr="00C35554" w:rsidRDefault="007B3A96" w:rsidP="00C35554">
      <w:pPr>
        <w:pStyle w:val="FootnoteText"/>
        <w:jc w:val="both"/>
        <w:rPr>
          <w:rFonts w:ascii="Arial" w:hAnsi="Arial" w:cs="Arial"/>
        </w:rPr>
      </w:pPr>
      <w:r>
        <w:rPr>
          <w:rStyle w:val="FootnoteReference"/>
        </w:rPr>
        <w:footnoteRef/>
      </w:r>
      <w:r>
        <w:t xml:space="preserve"> </w:t>
      </w:r>
      <w:r>
        <w:tab/>
      </w:r>
      <w:r w:rsidRPr="00C35554">
        <w:rPr>
          <w:rFonts w:ascii="Arial" w:hAnsi="Arial" w:cs="Arial"/>
        </w:rPr>
        <w:t>M.Yahya Harahap, Pembahasan Permasalahan dan Penerapan KUHAP edisi kedua., (Jakarta, 2008. )Hlm 273</w:t>
      </w:r>
    </w:p>
  </w:footnote>
  <w:footnote w:id="23">
    <w:p w:rsidR="007B3A96" w:rsidRDefault="007B3A96" w:rsidP="00DE1D04">
      <w:pPr>
        <w:pStyle w:val="FootnoteText"/>
        <w:jc w:val="both"/>
      </w:pPr>
      <w:r>
        <w:rPr>
          <w:rStyle w:val="FootnoteReference"/>
        </w:rPr>
        <w:footnoteRef/>
      </w:r>
      <w:r>
        <w:t xml:space="preserve"> </w:t>
      </w:r>
      <w:r>
        <w:tab/>
      </w:r>
      <w:r w:rsidRPr="00DE1D04">
        <w:rPr>
          <w:rFonts w:ascii="Arial" w:hAnsi="Arial" w:cs="Arial"/>
        </w:rPr>
        <w:t>Subekti, Hukum Pembuktian, (Jakarta: Pradya Paramitha, 2002)</w:t>
      </w:r>
    </w:p>
  </w:footnote>
  <w:footnote w:id="24">
    <w:p w:rsidR="007B3A96" w:rsidRDefault="007B3A96" w:rsidP="0092620B">
      <w:pPr>
        <w:pStyle w:val="FootnoteText"/>
        <w:jc w:val="both"/>
      </w:pPr>
      <w:r>
        <w:rPr>
          <w:rStyle w:val="FootnoteReference"/>
        </w:rPr>
        <w:footnoteRef/>
      </w:r>
      <w:r>
        <w:t xml:space="preserve"> </w:t>
      </w:r>
      <w:r>
        <w:tab/>
      </w:r>
      <w:r w:rsidRPr="0092620B">
        <w:rPr>
          <w:rFonts w:ascii="Arial" w:hAnsi="Arial" w:cs="Arial"/>
        </w:rPr>
        <w:t>R. Sugandhi, KUHP dan Penjelasan,(Surabaya: Usaha Nasional, 1981)</w:t>
      </w:r>
    </w:p>
  </w:footnote>
  <w:footnote w:id="25">
    <w:p w:rsidR="007B3A96" w:rsidRPr="004004ED" w:rsidRDefault="007B3A96" w:rsidP="004004ED">
      <w:pPr>
        <w:pStyle w:val="FootnoteText"/>
        <w:jc w:val="both"/>
        <w:rPr>
          <w:rFonts w:ascii="Arial" w:hAnsi="Arial" w:cs="Arial"/>
        </w:rPr>
      </w:pPr>
      <w:r>
        <w:rPr>
          <w:rStyle w:val="FootnoteReference"/>
        </w:rPr>
        <w:footnoteRef/>
      </w:r>
      <w:r>
        <w:t xml:space="preserve"> </w:t>
      </w:r>
      <w:r>
        <w:tab/>
      </w:r>
      <w:r w:rsidRPr="004004ED">
        <w:rPr>
          <w:rFonts w:ascii="Arial" w:hAnsi="Arial" w:cs="Arial"/>
        </w:rPr>
        <w:t>Anshoruddin, Hukum Pembuktian Menurut Hukum Acara Islam dan Hukum Positif, (Yogyakarta: Pustaka Pelajar, 2004), hlm.122</w:t>
      </w:r>
    </w:p>
    <w:p w:rsidR="007B3A96" w:rsidRDefault="007B3A96">
      <w:pPr>
        <w:pStyle w:val="FootnoteText"/>
      </w:pPr>
    </w:p>
  </w:footnote>
  <w:footnote w:id="26">
    <w:p w:rsidR="007B3A96" w:rsidRPr="004004ED" w:rsidRDefault="007B3A96" w:rsidP="004004ED">
      <w:pPr>
        <w:pStyle w:val="FootnoteText"/>
        <w:jc w:val="both"/>
        <w:rPr>
          <w:rFonts w:ascii="Arial" w:hAnsi="Arial" w:cs="Arial"/>
        </w:rPr>
      </w:pPr>
      <w:r>
        <w:rPr>
          <w:rStyle w:val="FootnoteReference"/>
        </w:rPr>
        <w:footnoteRef/>
      </w:r>
      <w:r>
        <w:t xml:space="preserve"> </w:t>
      </w:r>
      <w:r>
        <w:tab/>
      </w:r>
      <w:r w:rsidRPr="004004ED">
        <w:rPr>
          <w:rFonts w:ascii="Arial" w:hAnsi="Arial" w:cs="Arial"/>
        </w:rPr>
        <w:t>Anshoruddin, Hukum Pembuktian Menurut Hukum Acara Islam dan Hukum Positif, (Yogyakarta: Pustaka Pelajar, 2004), hlm.11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09" w:rsidRDefault="00593009">
    <w:pPr>
      <w:pStyle w:val="Header"/>
    </w:pPr>
  </w:p>
  <w:p w:rsidR="00593009" w:rsidRDefault="00593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366"/>
    <w:multiLevelType w:val="hybridMultilevel"/>
    <w:tmpl w:val="56BABA34"/>
    <w:lvl w:ilvl="0" w:tplc="04090019">
      <w:start w:val="1"/>
      <w:numFmt w:val="lowerLetter"/>
      <w:lvlText w:val="%1."/>
      <w:lvlJc w:val="left"/>
      <w:pPr>
        <w:ind w:left="720" w:hanging="360"/>
      </w:pPr>
    </w:lvl>
    <w:lvl w:ilvl="1" w:tplc="C0C02DDE">
      <w:start w:val="1"/>
      <w:numFmt w:val="lowerLetter"/>
      <w:lvlText w:val="%2."/>
      <w:lvlJc w:val="left"/>
      <w:pPr>
        <w:ind w:left="1440" w:hanging="360"/>
      </w:pPr>
      <w:rPr>
        <w:b w:val="0"/>
      </w:rPr>
    </w:lvl>
    <w:lvl w:ilvl="2" w:tplc="30581D24">
      <w:start w:val="1"/>
      <w:numFmt w:val="decimal"/>
      <w:lvlText w:val="%3)"/>
      <w:lvlJc w:val="left"/>
      <w:pPr>
        <w:ind w:left="2340" w:hanging="360"/>
      </w:pPr>
      <w:rPr>
        <w:rFonts w:hint="default"/>
      </w:rPr>
    </w:lvl>
    <w:lvl w:ilvl="3" w:tplc="E93C2C26">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3226"/>
    <w:multiLevelType w:val="hybridMultilevel"/>
    <w:tmpl w:val="D06EB888"/>
    <w:lvl w:ilvl="0" w:tplc="04090011">
      <w:start w:val="1"/>
      <w:numFmt w:val="decimal"/>
      <w:lvlText w:val="%1)"/>
      <w:lvlJc w:val="left"/>
      <w:pPr>
        <w:ind w:left="2160" w:hanging="360"/>
      </w:pPr>
    </w:lvl>
    <w:lvl w:ilvl="1" w:tplc="76C4C8E8">
      <w:start w:val="1"/>
      <w:numFmt w:val="lowerLetter"/>
      <w:lvlText w:val="%2."/>
      <w:lvlJc w:val="left"/>
      <w:pPr>
        <w:ind w:left="1620" w:hanging="360"/>
      </w:pPr>
      <w:rPr>
        <w:b w:val="0"/>
      </w:rPr>
    </w:lvl>
    <w:lvl w:ilvl="2" w:tplc="178481AC">
      <w:start w:val="1"/>
      <w:numFmt w:val="decimal"/>
      <w:lvlText w:val="%3."/>
      <w:lvlJc w:val="left"/>
      <w:pPr>
        <w:ind w:left="3780" w:hanging="360"/>
      </w:pPr>
      <w:rPr>
        <w:rFonts w:hint="default"/>
        <w:b w:val="0"/>
      </w:rPr>
    </w:lvl>
    <w:lvl w:ilvl="3" w:tplc="D9F2A37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252223"/>
    <w:multiLevelType w:val="hybridMultilevel"/>
    <w:tmpl w:val="D2A0DA42"/>
    <w:lvl w:ilvl="0" w:tplc="867A9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C6817"/>
    <w:multiLevelType w:val="hybridMultilevel"/>
    <w:tmpl w:val="5B7C2C68"/>
    <w:lvl w:ilvl="0" w:tplc="04090011">
      <w:start w:val="1"/>
      <w:numFmt w:val="decimal"/>
      <w:lvlText w:val="%1)"/>
      <w:lvlJc w:val="left"/>
      <w:pPr>
        <w:ind w:left="2160" w:hanging="360"/>
      </w:pPr>
    </w:lvl>
    <w:lvl w:ilvl="1" w:tplc="F4C23746">
      <w:start w:val="1"/>
      <w:numFmt w:val="lowerLetter"/>
      <w:lvlText w:val="%2."/>
      <w:lvlJc w:val="left"/>
      <w:pPr>
        <w:ind w:left="2880" w:hanging="360"/>
      </w:pPr>
      <w:rPr>
        <w:b w:val="0"/>
      </w:rPr>
    </w:lvl>
    <w:lvl w:ilvl="2" w:tplc="2CC01BB6">
      <w:start w:val="1"/>
      <w:numFmt w:val="decimal"/>
      <w:lvlText w:val="%3."/>
      <w:lvlJc w:val="left"/>
      <w:pPr>
        <w:ind w:left="3780" w:hanging="360"/>
      </w:pPr>
      <w:rPr>
        <w:rFonts w:hint="default"/>
      </w:rPr>
    </w:lvl>
    <w:lvl w:ilvl="3" w:tplc="1E029388">
      <w:start w:val="1"/>
      <w:numFmt w:val="lowerLetter"/>
      <w:lvlText w:val="%4)"/>
      <w:lvlJc w:val="left"/>
      <w:pPr>
        <w:ind w:left="4320" w:hanging="360"/>
      </w:pPr>
      <w:rPr>
        <w:rFonts w:hint="default"/>
      </w:rPr>
    </w:lvl>
    <w:lvl w:ilvl="4" w:tplc="0F0EC82A">
      <w:start w:val="1"/>
      <w:numFmt w:val="upp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8D0533"/>
    <w:multiLevelType w:val="hybridMultilevel"/>
    <w:tmpl w:val="497A561C"/>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AA13018"/>
    <w:multiLevelType w:val="hybridMultilevel"/>
    <w:tmpl w:val="AC466BF2"/>
    <w:lvl w:ilvl="0" w:tplc="6C66E958">
      <w:start w:val="1"/>
      <w:numFmt w:val="lowerLetter"/>
      <w:lvlText w:val="%1)"/>
      <w:lvlJc w:val="left"/>
      <w:pPr>
        <w:ind w:left="720" w:hanging="360"/>
      </w:pPr>
      <w:rPr>
        <w:rFonts w:hint="default"/>
        <w:b w:val="0"/>
      </w:rPr>
    </w:lvl>
    <w:lvl w:ilvl="1" w:tplc="A28C5DA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B5F0469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248D1"/>
    <w:multiLevelType w:val="hybridMultilevel"/>
    <w:tmpl w:val="A0741B0C"/>
    <w:lvl w:ilvl="0" w:tplc="B9127E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ACD5405"/>
    <w:multiLevelType w:val="hybridMultilevel"/>
    <w:tmpl w:val="D0969CD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8B8C7DA">
      <w:start w:val="1"/>
      <w:numFmt w:val="decimal"/>
      <w:lvlText w:val="%3."/>
      <w:lvlJc w:val="left"/>
      <w:pPr>
        <w:ind w:left="3060" w:hanging="360"/>
      </w:pPr>
      <w:rPr>
        <w:rFonts w:hint="default"/>
      </w:rPr>
    </w:lvl>
    <w:lvl w:ilvl="3" w:tplc="ACA81E98">
      <w:start w:val="1"/>
      <w:numFmt w:val="lowerLetter"/>
      <w:lvlText w:val="%4)"/>
      <w:lvlJc w:val="left"/>
      <w:pPr>
        <w:ind w:left="3600" w:hanging="360"/>
      </w:pPr>
      <w:rPr>
        <w:rFonts w:hint="default"/>
      </w:rPr>
    </w:lvl>
    <w:lvl w:ilvl="4" w:tplc="155269F0">
      <w:start w:val="1"/>
      <w:numFmt w:val="lowerLetter"/>
      <w:lvlText w:val="%5.)"/>
      <w:lvlJc w:val="left"/>
      <w:pPr>
        <w:ind w:left="4320" w:hanging="360"/>
      </w:pPr>
      <w:rPr>
        <w:rFonts w:hint="default"/>
      </w:rPr>
    </w:lvl>
    <w:lvl w:ilvl="5" w:tplc="A9EA0AA2">
      <w:start w:val="1"/>
      <w:numFmt w:val="upperLetter"/>
      <w:lvlText w:val="%6."/>
      <w:lvlJc w:val="left"/>
      <w:pPr>
        <w:ind w:left="1440" w:hanging="360"/>
      </w:pPr>
      <w:rPr>
        <w:rFonts w:hint="default"/>
      </w:rPr>
    </w:lvl>
    <w:lvl w:ilvl="6" w:tplc="4510CF74">
      <w:start w:val="1"/>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0309B"/>
    <w:multiLevelType w:val="hybridMultilevel"/>
    <w:tmpl w:val="050CDF5A"/>
    <w:lvl w:ilvl="0" w:tplc="04090015">
      <w:start w:val="1"/>
      <w:numFmt w:val="upperLetter"/>
      <w:lvlText w:val="%1."/>
      <w:lvlJc w:val="left"/>
      <w:pPr>
        <w:ind w:left="720" w:hanging="360"/>
      </w:pPr>
      <w:rPr>
        <w:rFonts w:hint="default"/>
      </w:rPr>
    </w:lvl>
    <w:lvl w:ilvl="1" w:tplc="BBC613D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A5EF354">
      <w:start w:val="1"/>
      <w:numFmt w:val="decimal"/>
      <w:lvlText w:val="%4."/>
      <w:lvlJc w:val="left"/>
      <w:pPr>
        <w:ind w:left="2880" w:hanging="360"/>
      </w:pPr>
      <w:rPr>
        <w:rFonts w:hint="default"/>
        <w:b w:val="0"/>
      </w:rPr>
    </w:lvl>
    <w:lvl w:ilvl="4" w:tplc="FBE4253A">
      <w:start w:val="1"/>
      <w:numFmt w:val="decimal"/>
      <w:lvlText w:val="%5."/>
      <w:lvlJc w:val="left"/>
      <w:pPr>
        <w:ind w:left="72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00CD1"/>
    <w:multiLevelType w:val="hybridMultilevel"/>
    <w:tmpl w:val="C896AF3C"/>
    <w:lvl w:ilvl="0" w:tplc="AFCEF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6D51D2"/>
    <w:multiLevelType w:val="hybridMultilevel"/>
    <w:tmpl w:val="9FB8FE3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A282F01"/>
    <w:multiLevelType w:val="hybridMultilevel"/>
    <w:tmpl w:val="656A0870"/>
    <w:lvl w:ilvl="0" w:tplc="EEE203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4503B4"/>
    <w:multiLevelType w:val="hybridMultilevel"/>
    <w:tmpl w:val="D048EB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A8A41C4">
      <w:start w:val="1"/>
      <w:numFmt w:val="decimal"/>
      <w:lvlText w:val="%3."/>
      <w:lvlJc w:val="left"/>
      <w:pPr>
        <w:ind w:left="279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0"/>
  </w:num>
  <w:num w:numId="5">
    <w:abstractNumId w:val="4"/>
  </w:num>
  <w:num w:numId="6">
    <w:abstractNumId w:val="8"/>
  </w:num>
  <w:num w:numId="7">
    <w:abstractNumId w:val="2"/>
  </w:num>
  <w:num w:numId="8">
    <w:abstractNumId w:val="7"/>
  </w:num>
  <w:num w:numId="9">
    <w:abstractNumId w:val="9"/>
  </w:num>
  <w:num w:numId="10">
    <w:abstractNumId w:val="1"/>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F3"/>
    <w:rsid w:val="00032AAD"/>
    <w:rsid w:val="000512F2"/>
    <w:rsid w:val="00062BF3"/>
    <w:rsid w:val="0012246F"/>
    <w:rsid w:val="00152538"/>
    <w:rsid w:val="00246E7E"/>
    <w:rsid w:val="002501A1"/>
    <w:rsid w:val="0025791F"/>
    <w:rsid w:val="002D3E2A"/>
    <w:rsid w:val="002E6B54"/>
    <w:rsid w:val="002F719A"/>
    <w:rsid w:val="00352CFA"/>
    <w:rsid w:val="003C0C60"/>
    <w:rsid w:val="004004ED"/>
    <w:rsid w:val="00402F5D"/>
    <w:rsid w:val="00437FA8"/>
    <w:rsid w:val="0044272C"/>
    <w:rsid w:val="004F09DA"/>
    <w:rsid w:val="00532A49"/>
    <w:rsid w:val="00564903"/>
    <w:rsid w:val="00593009"/>
    <w:rsid w:val="005D11C0"/>
    <w:rsid w:val="005D41CE"/>
    <w:rsid w:val="005F2284"/>
    <w:rsid w:val="00693E12"/>
    <w:rsid w:val="006B3A38"/>
    <w:rsid w:val="006B471C"/>
    <w:rsid w:val="006D0DFF"/>
    <w:rsid w:val="007B3A96"/>
    <w:rsid w:val="00890C21"/>
    <w:rsid w:val="008F4256"/>
    <w:rsid w:val="009113BB"/>
    <w:rsid w:val="0092620B"/>
    <w:rsid w:val="009271F3"/>
    <w:rsid w:val="009349F7"/>
    <w:rsid w:val="00936020"/>
    <w:rsid w:val="00947983"/>
    <w:rsid w:val="0097111F"/>
    <w:rsid w:val="00A5492D"/>
    <w:rsid w:val="00AA2C1D"/>
    <w:rsid w:val="00AD58AA"/>
    <w:rsid w:val="00B1590B"/>
    <w:rsid w:val="00B86B39"/>
    <w:rsid w:val="00B91ABE"/>
    <w:rsid w:val="00BB3A71"/>
    <w:rsid w:val="00BE2776"/>
    <w:rsid w:val="00C01BB3"/>
    <w:rsid w:val="00C35554"/>
    <w:rsid w:val="00DE1D04"/>
    <w:rsid w:val="00DE3BE6"/>
    <w:rsid w:val="00DF0DBB"/>
    <w:rsid w:val="00E21183"/>
    <w:rsid w:val="00E37F54"/>
    <w:rsid w:val="00E76546"/>
    <w:rsid w:val="00E82D72"/>
    <w:rsid w:val="00EB19A2"/>
    <w:rsid w:val="00F0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3EA"/>
  <w15:chartTrackingRefBased/>
  <w15:docId w15:val="{452F6594-D678-4221-A982-03D98D3E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D58AA"/>
  </w:style>
  <w:style w:type="character" w:styleId="Hyperlink">
    <w:name w:val="Hyperlink"/>
    <w:basedOn w:val="DefaultParagraphFont"/>
    <w:uiPriority w:val="99"/>
    <w:unhideWhenUsed/>
    <w:rsid w:val="00062BF3"/>
    <w:rPr>
      <w:color w:val="0563C1" w:themeColor="hyperlink"/>
      <w:u w:val="single"/>
    </w:rPr>
  </w:style>
  <w:style w:type="paragraph" w:styleId="FootnoteText">
    <w:name w:val="footnote text"/>
    <w:basedOn w:val="Normal"/>
    <w:link w:val="FootnoteTextChar"/>
    <w:uiPriority w:val="99"/>
    <w:unhideWhenUsed/>
    <w:rsid w:val="00062BF3"/>
    <w:pPr>
      <w:spacing w:after="0" w:line="240" w:lineRule="auto"/>
    </w:pPr>
    <w:rPr>
      <w:sz w:val="20"/>
      <w:szCs w:val="20"/>
    </w:rPr>
  </w:style>
  <w:style w:type="character" w:customStyle="1" w:styleId="FootnoteTextChar">
    <w:name w:val="Footnote Text Char"/>
    <w:basedOn w:val="DefaultParagraphFont"/>
    <w:link w:val="FootnoteText"/>
    <w:uiPriority w:val="99"/>
    <w:rsid w:val="00062BF3"/>
    <w:rPr>
      <w:sz w:val="20"/>
      <w:szCs w:val="20"/>
    </w:rPr>
  </w:style>
  <w:style w:type="character" w:styleId="FootnoteReference">
    <w:name w:val="footnote reference"/>
    <w:basedOn w:val="DefaultParagraphFont"/>
    <w:uiPriority w:val="99"/>
    <w:semiHidden/>
    <w:unhideWhenUsed/>
    <w:rsid w:val="00062BF3"/>
    <w:rPr>
      <w:vertAlign w:val="superscript"/>
    </w:rPr>
  </w:style>
  <w:style w:type="paragraph" w:styleId="HTMLPreformatted">
    <w:name w:val="HTML Preformatted"/>
    <w:basedOn w:val="Normal"/>
    <w:link w:val="HTMLPreformattedChar"/>
    <w:uiPriority w:val="99"/>
    <w:semiHidden/>
    <w:unhideWhenUsed/>
    <w:rsid w:val="0005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12F2"/>
    <w:rPr>
      <w:rFonts w:ascii="Courier New" w:eastAsia="Times New Roman" w:hAnsi="Courier New" w:cs="Courier New"/>
      <w:sz w:val="20"/>
      <w:szCs w:val="20"/>
    </w:rPr>
  </w:style>
  <w:style w:type="character" w:customStyle="1" w:styleId="y2iqfc">
    <w:name w:val="y2iqfc"/>
    <w:basedOn w:val="DefaultParagraphFont"/>
    <w:rsid w:val="000512F2"/>
  </w:style>
  <w:style w:type="paragraph" w:styleId="ListParagraph">
    <w:name w:val="List Paragraph"/>
    <w:basedOn w:val="Normal"/>
    <w:uiPriority w:val="34"/>
    <w:qFormat/>
    <w:rsid w:val="00352CFA"/>
    <w:pPr>
      <w:ind w:left="720"/>
      <w:contextualSpacing/>
    </w:pPr>
  </w:style>
  <w:style w:type="paragraph" w:styleId="Header">
    <w:name w:val="header"/>
    <w:basedOn w:val="Normal"/>
    <w:link w:val="HeaderChar"/>
    <w:uiPriority w:val="99"/>
    <w:unhideWhenUsed/>
    <w:rsid w:val="00926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0B"/>
  </w:style>
  <w:style w:type="paragraph" w:styleId="Footer">
    <w:name w:val="footer"/>
    <w:basedOn w:val="Normal"/>
    <w:link w:val="FooterChar"/>
    <w:uiPriority w:val="99"/>
    <w:unhideWhenUsed/>
    <w:rsid w:val="00593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578">
      <w:bodyDiv w:val="1"/>
      <w:marLeft w:val="0"/>
      <w:marRight w:val="0"/>
      <w:marTop w:val="0"/>
      <w:marBottom w:val="0"/>
      <w:divBdr>
        <w:top w:val="none" w:sz="0" w:space="0" w:color="auto"/>
        <w:left w:val="none" w:sz="0" w:space="0" w:color="auto"/>
        <w:bottom w:val="none" w:sz="0" w:space="0" w:color="auto"/>
        <w:right w:val="none" w:sz="0" w:space="0" w:color="auto"/>
      </w:divBdr>
    </w:div>
    <w:div w:id="9685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ttuahuns@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pnn.com/read/2013/04/28/169325/Hukum-dan-Keadilan-Difabel-Mini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nfo.Hukum.S2@unpad.ac.id" TargetMode="External"/><Relationship Id="rId2" Type="http://schemas.openxmlformats.org/officeDocument/2006/relationships/hyperlink" Target="mailto:ichattuahuns@gmail.com" TargetMode="External"/><Relationship Id="rId1" Type="http://schemas.openxmlformats.org/officeDocument/2006/relationships/hyperlink" Target="mailto:info.Hukum.S2@unpad.ac.id" TargetMode="External"/><Relationship Id="rId5" Type="http://schemas.openxmlformats.org/officeDocument/2006/relationships/hyperlink" Target="http://www.jpnn.com/read/2013/04/28/169325/Hukum-dan-Keadilan-Difabel-Minim-" TargetMode="External"/><Relationship Id="rId4" Type="http://schemas.openxmlformats.org/officeDocument/2006/relationships/hyperlink" Target="mailto:info.Hukum.S2@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ED3E-931A-4000-8430-D6C73DAA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34</cp:revision>
  <dcterms:created xsi:type="dcterms:W3CDTF">2021-05-28T07:11:00Z</dcterms:created>
  <dcterms:modified xsi:type="dcterms:W3CDTF">2021-06-19T05:58:00Z</dcterms:modified>
</cp:coreProperties>
</file>