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B5" w:rsidRDefault="00CC170E">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C31FB5" w:rsidRDefault="00CC170E">
                    <w:pPr>
                      <w:spacing w:before="8"/>
                      <w:ind w:left="2640" w:right="1719"/>
                      <w:jc w:val="center"/>
                      <w:rPr>
                        <w:rFonts w:ascii="Arial MT"/>
                        <w:sz w:val="20"/>
                      </w:rPr>
                    </w:pPr>
                    <w:r>
                      <w:rPr>
                        <w:rFonts w:ascii="Arial MT"/>
                        <w:sz w:val="20"/>
                      </w:rPr>
                      <w:t>Publiser</w:t>
                    </w:r>
                  </w:p>
                  <w:p w:rsidR="00C31FB5" w:rsidRDefault="00CC170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C31FB5" w:rsidRDefault="00CC170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C31FB5" w:rsidRDefault="00C31FB5">
      <w:pPr>
        <w:pStyle w:val="BodyText"/>
        <w:spacing w:before="1"/>
        <w:rPr>
          <w:sz w:val="9"/>
        </w:rPr>
      </w:pPr>
    </w:p>
    <w:p w:rsidR="00C31FB5" w:rsidRPr="00AF15D8" w:rsidRDefault="00CC170E">
      <w:pPr>
        <w:pStyle w:val="Heading1"/>
        <w:spacing w:before="92"/>
        <w:ind w:left="777" w:right="640" w:firstLine="0"/>
        <w:jc w:val="center"/>
        <w:rPr>
          <w:rFonts w:ascii="Arial"/>
          <w:lang w:val="id-ID"/>
        </w:rPr>
      </w:pPr>
      <w:r>
        <w:rPr>
          <w:noProof/>
          <w:lang w:val="id-ID" w:eastAsia="id-ID"/>
        </w:rPr>
        <w:drawing>
          <wp:anchor distT="0" distB="0" distL="0" distR="0" simplePos="0" relativeHeight="487477248" behindDoc="1" locked="0" layoutInCell="1" allowOverlap="1" wp14:anchorId="055250D2" wp14:editId="41F33432">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79705E" w:rsidRPr="0079705E">
        <w:rPr>
          <w:color w:val="000000"/>
        </w:rPr>
        <w:t xml:space="preserve"> </w:t>
      </w:r>
      <w:r w:rsidR="0079705E" w:rsidRPr="0079705E">
        <w:rPr>
          <w:rFonts w:ascii="Arial" w:hAnsi="Arial" w:cs="Arial"/>
          <w:color w:val="000000"/>
        </w:rPr>
        <w:t>DAMPAK SAR</w:t>
      </w:r>
      <w:r w:rsidR="00AF15D8">
        <w:rPr>
          <w:rFonts w:ascii="Arial" w:hAnsi="Arial" w:cs="Arial"/>
          <w:color w:val="000000"/>
          <w:lang w:val="id-ID"/>
        </w:rPr>
        <w:t xml:space="preserve">ANA DAN </w:t>
      </w:r>
      <w:r w:rsidR="0079705E" w:rsidRPr="0079705E">
        <w:rPr>
          <w:rFonts w:ascii="Arial" w:hAnsi="Arial" w:cs="Arial"/>
          <w:color w:val="000000"/>
        </w:rPr>
        <w:t>PRAS</w:t>
      </w:r>
      <w:r w:rsidR="00AF15D8">
        <w:rPr>
          <w:rFonts w:ascii="Arial" w:hAnsi="Arial" w:cs="Arial"/>
          <w:color w:val="000000"/>
          <w:lang w:val="id-ID"/>
        </w:rPr>
        <w:t>ARANA</w:t>
      </w:r>
      <w:r w:rsidR="0079705E" w:rsidRPr="0079705E">
        <w:rPr>
          <w:rFonts w:ascii="Arial" w:hAnsi="Arial" w:cs="Arial"/>
          <w:color w:val="000000"/>
        </w:rPr>
        <w:t xml:space="preserve"> TERHADAP MINAT</w:t>
      </w:r>
      <w:r w:rsidR="0079705E">
        <w:rPr>
          <w:rFonts w:ascii="Arial"/>
        </w:rPr>
        <w:t xml:space="preserve"> </w:t>
      </w:r>
      <w:r w:rsidR="00AF15D8">
        <w:rPr>
          <w:rFonts w:ascii="Arial"/>
          <w:lang w:val="id-ID"/>
        </w:rPr>
        <w:t>PENGGUNA PADA KANTOR BEA CUKAI TASIKMALAYA</w:t>
      </w:r>
    </w:p>
    <w:p w:rsidR="00C31FB5" w:rsidRPr="00AF15D8" w:rsidRDefault="00AF15D8">
      <w:pPr>
        <w:spacing w:before="8" w:line="460" w:lineRule="atLeast"/>
        <w:ind w:left="2865" w:right="2712" w:hanging="2"/>
        <w:jc w:val="center"/>
        <w:rPr>
          <w:rFonts w:ascii="Arial MT"/>
          <w:sz w:val="20"/>
          <w:lang w:val="id-ID"/>
        </w:rPr>
      </w:pPr>
      <w:r>
        <w:rPr>
          <w:rFonts w:ascii="Arial MT"/>
          <w:sz w:val="20"/>
          <w:lang w:val="id-ID"/>
        </w:rPr>
        <w:t>Ismail Hakim</w:t>
      </w:r>
      <w:r w:rsidR="00CC170E">
        <w:rPr>
          <w:rFonts w:ascii="Arial MT"/>
          <w:sz w:val="20"/>
          <w:vertAlign w:val="superscript"/>
        </w:rPr>
        <w:t>1</w:t>
      </w:r>
      <w:r w:rsidR="00CC170E">
        <w:rPr>
          <w:rFonts w:ascii="Arial MT"/>
          <w:sz w:val="20"/>
        </w:rPr>
        <w:t xml:space="preserve">, </w:t>
      </w:r>
      <w:r>
        <w:rPr>
          <w:rFonts w:ascii="Arial MT"/>
          <w:sz w:val="20"/>
          <w:lang w:val="id-ID"/>
        </w:rPr>
        <w:t>Enas</w:t>
      </w:r>
      <w:r w:rsidR="00CC170E">
        <w:rPr>
          <w:rFonts w:ascii="Arial MT"/>
          <w:sz w:val="20"/>
          <w:vertAlign w:val="superscript"/>
        </w:rPr>
        <w:t>2</w:t>
      </w:r>
      <w:r>
        <w:rPr>
          <w:rFonts w:ascii="Arial MT"/>
          <w:sz w:val="20"/>
          <w:lang w:val="id-ID"/>
        </w:rPr>
        <w:t>, Ferey Herman</w:t>
      </w:r>
      <w:r>
        <w:rPr>
          <w:rFonts w:ascii="Arial MT"/>
          <w:sz w:val="20"/>
          <w:vertAlign w:val="superscript"/>
          <w:lang w:val="id-ID"/>
        </w:rPr>
        <w:t>3</w:t>
      </w:r>
      <w:r w:rsidR="00CC170E">
        <w:rPr>
          <w:rFonts w:ascii="Arial MT"/>
          <w:spacing w:val="1"/>
          <w:sz w:val="20"/>
        </w:rPr>
        <w:t xml:space="preserve"> </w:t>
      </w:r>
      <w:r w:rsidR="00CC170E">
        <w:rPr>
          <w:rFonts w:ascii="Arial MT"/>
          <w:sz w:val="20"/>
          <w:vertAlign w:val="superscript"/>
        </w:rPr>
        <w:t>1</w:t>
      </w:r>
      <w:r>
        <w:rPr>
          <w:rFonts w:ascii="Arial MT"/>
          <w:sz w:val="20"/>
          <w:vertAlign w:val="superscript"/>
          <w:lang w:val="id-ID"/>
        </w:rPr>
        <w:t>,2,3</w:t>
      </w:r>
      <w:r>
        <w:rPr>
          <w:rFonts w:ascii="Arial MT"/>
          <w:sz w:val="20"/>
          <w:lang w:val="id-ID"/>
        </w:rPr>
        <w:t>Universitas Galuh</w:t>
      </w:r>
    </w:p>
    <w:p w:rsidR="00C31FB5" w:rsidRDefault="00CC170E" w:rsidP="00AF15D8">
      <w:pPr>
        <w:spacing w:line="228" w:lineRule="exact"/>
        <w:ind w:left="777" w:right="627"/>
        <w:jc w:val="center"/>
        <w:rPr>
          <w:rFonts w:ascii="Arial MT"/>
          <w:sz w:val="20"/>
          <w:lang w:val="id-ID"/>
        </w:rPr>
      </w:pPr>
      <w:r>
        <w:rPr>
          <w:rFonts w:ascii="Arial"/>
          <w:i/>
          <w:sz w:val="20"/>
        </w:rPr>
        <w:t>e-</w:t>
      </w:r>
      <w:proofErr w:type="gramStart"/>
      <w:r>
        <w:rPr>
          <w:rFonts w:ascii="Arial"/>
          <w:i/>
          <w:sz w:val="20"/>
        </w:rPr>
        <w:t>mail</w:t>
      </w:r>
      <w:r>
        <w:rPr>
          <w:rFonts w:ascii="Arial"/>
          <w:i/>
          <w:spacing w:val="-3"/>
          <w:sz w:val="20"/>
        </w:rPr>
        <w:t xml:space="preserve"> </w:t>
      </w:r>
      <w:r>
        <w:rPr>
          <w:rFonts w:ascii="Arial"/>
          <w:i/>
          <w:sz w:val="20"/>
        </w:rPr>
        <w:t>:</w:t>
      </w:r>
      <w:proofErr w:type="gramEnd"/>
      <w:r w:rsidR="00AF15D8" w:rsidRPr="00AF15D8">
        <w:t xml:space="preserve"> </w:t>
      </w:r>
      <w:r w:rsidR="00AF15D8" w:rsidRPr="00AF15D8">
        <w:rPr>
          <w:rFonts w:ascii="Arial"/>
          <w:i/>
          <w:sz w:val="20"/>
        </w:rPr>
        <w:t>ismail.hakim1975@gmail.com</w:t>
      </w:r>
      <w:r w:rsidR="00AF15D8">
        <w:rPr>
          <w:rFonts w:ascii="Arial"/>
          <w:i/>
          <w:sz w:val="20"/>
          <w:vertAlign w:val="superscript"/>
          <w:lang w:val="id-ID"/>
        </w:rPr>
        <w:t>1</w:t>
      </w:r>
      <w:r w:rsidR="00AF15D8">
        <w:rPr>
          <w:rFonts w:ascii="Arial MT"/>
          <w:sz w:val="20"/>
        </w:rPr>
        <w:t xml:space="preserve"> </w:t>
      </w:r>
    </w:p>
    <w:p w:rsidR="00AF15D8" w:rsidRPr="00AF15D8" w:rsidRDefault="00AF15D8" w:rsidP="00AF15D8">
      <w:pPr>
        <w:spacing w:line="228" w:lineRule="exact"/>
        <w:ind w:left="777" w:right="627"/>
        <w:jc w:val="center"/>
        <w:rPr>
          <w:rFonts w:ascii="Arial MT"/>
          <w:i/>
          <w:sz w:val="20"/>
          <w:lang w:val="id-ID"/>
        </w:rPr>
      </w:pPr>
      <w:hyperlink r:id="rId10" w:history="1">
        <w:r w:rsidRPr="00AF15D8">
          <w:rPr>
            <w:rStyle w:val="Hyperlink"/>
            <w:rFonts w:ascii="Arial MT"/>
            <w:i/>
            <w:color w:val="auto"/>
            <w:sz w:val="20"/>
            <w:u w:val="none"/>
            <w:lang w:val="id-ID"/>
          </w:rPr>
          <w:t>enas.email@gmail.com</w:t>
        </w:r>
        <w:r w:rsidRPr="00AF15D8">
          <w:rPr>
            <w:rStyle w:val="Hyperlink"/>
            <w:rFonts w:ascii="Arial MT"/>
            <w:i/>
            <w:color w:val="auto"/>
            <w:sz w:val="20"/>
            <w:u w:val="none"/>
            <w:vertAlign w:val="superscript"/>
            <w:lang w:val="id-ID"/>
          </w:rPr>
          <w:t>2</w:t>
        </w:r>
      </w:hyperlink>
    </w:p>
    <w:p w:rsidR="00AF15D8" w:rsidRPr="00AF15D8" w:rsidRDefault="00AF15D8" w:rsidP="00AF15D8">
      <w:pPr>
        <w:spacing w:line="228" w:lineRule="exact"/>
        <w:ind w:left="777" w:right="627"/>
        <w:jc w:val="center"/>
        <w:rPr>
          <w:rFonts w:ascii="Arial MT"/>
          <w:i/>
          <w:sz w:val="20"/>
          <w:vertAlign w:val="superscript"/>
          <w:lang w:val="id-ID"/>
        </w:rPr>
      </w:pPr>
      <w:r w:rsidRPr="00AF15D8">
        <w:rPr>
          <w:rFonts w:ascii="Arial MT"/>
          <w:i/>
          <w:sz w:val="20"/>
          <w:lang w:val="id-ID"/>
        </w:rPr>
        <w:t>fereyunigal@gmail.com</w:t>
      </w:r>
      <w:r w:rsidRPr="00AF15D8">
        <w:rPr>
          <w:rFonts w:ascii="Arial MT"/>
          <w:i/>
          <w:sz w:val="20"/>
          <w:vertAlign w:val="superscript"/>
          <w:lang w:val="id-ID"/>
        </w:rPr>
        <w:t>3</w:t>
      </w:r>
    </w:p>
    <w:p w:rsidR="00C31FB5" w:rsidRDefault="00C31FB5">
      <w:pPr>
        <w:pStyle w:val="BodyText"/>
        <w:spacing w:before="3"/>
        <w:rPr>
          <w:rFonts w:ascii="Arial MT"/>
          <w:lang w:val="id-ID"/>
        </w:rPr>
      </w:pPr>
    </w:p>
    <w:p w:rsidR="00C31FB5" w:rsidRDefault="00CC170E">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C31FB5" w:rsidRDefault="00C31FB5">
      <w:pPr>
        <w:spacing w:line="20" w:lineRule="exact"/>
        <w:rPr>
          <w:rFonts w:ascii="Arial MT"/>
          <w:sz w:val="2"/>
        </w:rPr>
        <w:sectPr w:rsidR="00C31FB5">
          <w:headerReference w:type="default" r:id="rId11"/>
          <w:footerReference w:type="default" r:id="rId12"/>
          <w:type w:val="continuous"/>
          <w:pgSz w:w="11910" w:h="16840"/>
          <w:pgMar w:top="1400" w:right="1260" w:bottom="1420" w:left="1680" w:header="709" w:footer="1236" w:gutter="0"/>
          <w:pgNumType w:start="1"/>
          <w:cols w:space="720"/>
        </w:sectPr>
      </w:pPr>
    </w:p>
    <w:p w:rsidR="00C31FB5" w:rsidRDefault="00CC170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C31FB5" w:rsidRDefault="00CC170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C31FB5" w:rsidRDefault="00C31FB5">
      <w:pPr>
        <w:pStyle w:val="BodyText"/>
        <w:spacing w:before="6"/>
        <w:rPr>
          <w:b/>
          <w:i/>
          <w:sz w:val="19"/>
        </w:rPr>
      </w:pPr>
    </w:p>
    <w:p w:rsidR="00C31FB5" w:rsidRDefault="00CC170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C31FB5" w:rsidRDefault="00CC170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C31FB5" w:rsidRDefault="00C31FB5">
      <w:pPr>
        <w:pStyle w:val="BodyText"/>
        <w:spacing w:before="6"/>
        <w:rPr>
          <w:i/>
          <w:sz w:val="18"/>
        </w:rPr>
      </w:pPr>
    </w:p>
    <w:p w:rsidR="00C31FB5" w:rsidRDefault="00CC170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C31FB5" w:rsidRDefault="00CC170E">
      <w:pPr>
        <w:spacing w:line="227" w:lineRule="exact"/>
        <w:ind w:left="304"/>
        <w:rPr>
          <w:i/>
          <w:sz w:val="20"/>
        </w:rPr>
      </w:pPr>
      <w:r>
        <w:rPr>
          <w:i/>
          <w:sz w:val="20"/>
        </w:rPr>
        <w:t>Indonesia</w:t>
      </w:r>
    </w:p>
    <w:p w:rsidR="00C31FB5" w:rsidRDefault="00CC170E">
      <w:pPr>
        <w:spacing w:before="2"/>
        <w:ind w:left="304"/>
        <w:rPr>
          <w:i/>
          <w:sz w:val="20"/>
        </w:rPr>
      </w:pPr>
      <w:r>
        <w:rPr>
          <w:i/>
          <w:sz w:val="20"/>
        </w:rPr>
        <w:t>English (foreign</w:t>
      </w:r>
      <w:r>
        <w:rPr>
          <w:i/>
          <w:spacing w:val="-3"/>
          <w:sz w:val="20"/>
        </w:rPr>
        <w:t xml:space="preserve"> </w:t>
      </w:r>
      <w:r>
        <w:rPr>
          <w:i/>
          <w:sz w:val="20"/>
        </w:rPr>
        <w:t>Author)</w:t>
      </w:r>
    </w:p>
    <w:p w:rsidR="00AF15D8" w:rsidRPr="00AF15D8" w:rsidRDefault="00CC170E" w:rsidP="00AF15D8">
      <w:pPr>
        <w:ind w:firstLine="567"/>
        <w:jc w:val="both"/>
        <w:rPr>
          <w:sz w:val="20"/>
          <w:szCs w:val="20"/>
          <w:lang w:val="id-ID"/>
        </w:rPr>
      </w:pPr>
      <w:r>
        <w:br w:type="column"/>
      </w:r>
      <w:r w:rsidRPr="00AF15D8">
        <w:rPr>
          <w:b/>
          <w:i/>
          <w:sz w:val="20"/>
          <w:szCs w:val="20"/>
        </w:rPr>
        <w:lastRenderedPageBreak/>
        <w:t>Abstract</w:t>
      </w:r>
      <w:r w:rsidRPr="00AF15D8">
        <w:rPr>
          <w:b/>
          <w:i/>
          <w:spacing w:val="88"/>
          <w:sz w:val="20"/>
          <w:szCs w:val="20"/>
        </w:rPr>
        <w:t xml:space="preserve"> </w:t>
      </w:r>
      <w:r w:rsidRPr="00AF15D8">
        <w:rPr>
          <w:b/>
          <w:i/>
          <w:sz w:val="20"/>
          <w:szCs w:val="20"/>
        </w:rPr>
        <w:t>–</w:t>
      </w:r>
      <w:r w:rsidRPr="00AF15D8">
        <w:rPr>
          <w:b/>
          <w:i/>
          <w:spacing w:val="89"/>
          <w:sz w:val="20"/>
          <w:szCs w:val="20"/>
        </w:rPr>
        <w:t xml:space="preserve"> </w:t>
      </w:r>
      <w:r w:rsidR="00AF15D8" w:rsidRPr="00AF15D8">
        <w:rPr>
          <w:color w:val="000000"/>
          <w:sz w:val="20"/>
          <w:szCs w:val="20"/>
        </w:rPr>
        <w:t xml:space="preserve">Penelitian ini dilaksanakan berawal dari adanya masalah, dimana minat pengguna jasa layanan </w:t>
      </w:r>
      <w:proofErr w:type="gramStart"/>
      <w:r w:rsidR="00AF15D8" w:rsidRPr="00AF15D8">
        <w:rPr>
          <w:color w:val="000000"/>
          <w:sz w:val="20"/>
          <w:szCs w:val="20"/>
        </w:rPr>
        <w:t>bea</w:t>
      </w:r>
      <w:proofErr w:type="gramEnd"/>
      <w:r w:rsidR="00AF15D8" w:rsidRPr="00AF15D8">
        <w:rPr>
          <w:color w:val="000000"/>
          <w:sz w:val="20"/>
          <w:szCs w:val="20"/>
        </w:rPr>
        <w:t xml:space="preserve"> dan cukai masih </w:t>
      </w:r>
      <w:r w:rsidR="00AF15D8" w:rsidRPr="00AF15D8">
        <w:rPr>
          <w:sz w:val="20"/>
          <w:szCs w:val="20"/>
        </w:rPr>
        <w:t>belum</w:t>
      </w:r>
      <w:r w:rsidR="00AF15D8" w:rsidRPr="00AF15D8">
        <w:rPr>
          <w:color w:val="000000"/>
          <w:sz w:val="20"/>
          <w:szCs w:val="20"/>
        </w:rPr>
        <w:t xml:space="preserve"> optimal, bahkan dapat dikatakan masih minimal. Hal ini mengingat selain tidak semua orang memerlukan jasa layanan tersebut, juga sarana dan prasarana yang masih belum memadai sehingga membuat masyarakat enggan untuk menggunakan jasa pelayanan </w:t>
      </w:r>
      <w:proofErr w:type="gramStart"/>
      <w:r w:rsidR="00AF15D8" w:rsidRPr="00AF15D8">
        <w:rPr>
          <w:color w:val="000000"/>
          <w:sz w:val="20"/>
          <w:szCs w:val="20"/>
        </w:rPr>
        <w:t>kantor</w:t>
      </w:r>
      <w:proofErr w:type="gramEnd"/>
      <w:r w:rsidR="00AF15D8" w:rsidRPr="00AF15D8">
        <w:rPr>
          <w:color w:val="000000"/>
          <w:sz w:val="20"/>
          <w:szCs w:val="20"/>
        </w:rPr>
        <w:t xml:space="preserve"> tersebut. Sarana dan </w:t>
      </w:r>
      <w:proofErr w:type="gramStart"/>
      <w:r w:rsidR="00AF15D8" w:rsidRPr="00AF15D8">
        <w:rPr>
          <w:color w:val="000000"/>
          <w:sz w:val="20"/>
          <w:szCs w:val="20"/>
        </w:rPr>
        <w:t>prasarana  pelayanan</w:t>
      </w:r>
      <w:proofErr w:type="gramEnd"/>
      <w:r w:rsidR="00AF15D8" w:rsidRPr="00AF15D8">
        <w:rPr>
          <w:color w:val="000000"/>
          <w:sz w:val="20"/>
          <w:szCs w:val="20"/>
        </w:rPr>
        <w:t xml:space="preserve"> yang ada di Kantor Bea dan Cukai Tasikmalaya,  masih belum optimal. </w:t>
      </w:r>
      <w:proofErr w:type="gramStart"/>
      <w:r w:rsidR="00AF15D8" w:rsidRPr="00AF15D8">
        <w:rPr>
          <w:color w:val="000000"/>
          <w:sz w:val="20"/>
          <w:szCs w:val="20"/>
        </w:rPr>
        <w:t>Dengan demikian maka tujuan penelitian ini adalah untuk mengetahui dan menganalisis sarana dan prasarana pelayanan pada Kantor Bea dan Cukai Tasikmalaya, minat pengguna jasa pada Kantor Bea dan Cukai Tasikmalaya.</w:t>
      </w:r>
      <w:proofErr w:type="gramEnd"/>
      <w:r w:rsidR="00AF15D8" w:rsidRPr="00AF15D8">
        <w:rPr>
          <w:color w:val="000000"/>
          <w:sz w:val="20"/>
          <w:szCs w:val="20"/>
        </w:rPr>
        <w:t xml:space="preserve"> </w:t>
      </w:r>
      <w:proofErr w:type="gramStart"/>
      <w:r w:rsidR="00AF15D8" w:rsidRPr="00AF15D8">
        <w:rPr>
          <w:color w:val="000000"/>
          <w:sz w:val="20"/>
          <w:szCs w:val="20"/>
        </w:rPr>
        <w:t>Metode yang dig</w:t>
      </w:r>
      <w:r w:rsidR="00AF15D8" w:rsidRPr="00AF15D8">
        <w:rPr>
          <w:color w:val="000000"/>
          <w:sz w:val="20"/>
          <w:szCs w:val="20"/>
          <w:lang w:val="id-ID"/>
        </w:rPr>
        <w:t>u</w:t>
      </w:r>
      <w:r w:rsidR="00AF15D8" w:rsidRPr="00AF15D8">
        <w:rPr>
          <w:color w:val="000000"/>
          <w:sz w:val="20"/>
          <w:szCs w:val="20"/>
        </w:rPr>
        <w:t xml:space="preserve">nakan adalah penelitian bersifat deskriptif </w:t>
      </w:r>
      <w:r w:rsidR="00AF15D8" w:rsidRPr="00AF15D8">
        <w:rPr>
          <w:color w:val="000000"/>
          <w:sz w:val="20"/>
          <w:szCs w:val="20"/>
          <w:lang w:val="id-ID"/>
        </w:rPr>
        <w:t>kua</w:t>
      </w:r>
      <w:r w:rsidR="00AF15D8" w:rsidRPr="00AF15D8">
        <w:rPr>
          <w:color w:val="000000"/>
          <w:sz w:val="20"/>
          <w:szCs w:val="20"/>
        </w:rPr>
        <w:t>ntitatif.</w:t>
      </w:r>
      <w:proofErr w:type="gramEnd"/>
      <w:r w:rsidR="00AF15D8" w:rsidRPr="00AF15D8">
        <w:rPr>
          <w:color w:val="000000"/>
          <w:sz w:val="20"/>
          <w:szCs w:val="20"/>
        </w:rPr>
        <w:t xml:space="preserve"> </w:t>
      </w:r>
      <w:proofErr w:type="gramStart"/>
      <w:r w:rsidR="00AF15D8" w:rsidRPr="00AF15D8">
        <w:rPr>
          <w:color w:val="000000"/>
          <w:sz w:val="20"/>
          <w:szCs w:val="20"/>
        </w:rPr>
        <w:t xml:space="preserve">Hasil penelitian disimpulkan bahwa </w:t>
      </w:r>
      <w:r w:rsidR="00AF15D8" w:rsidRPr="00AF15D8">
        <w:rPr>
          <w:sz w:val="20"/>
          <w:szCs w:val="20"/>
        </w:rPr>
        <w:t>berdasarkan tanggapan responden terhadap sarana dan prasarana cenderung tinggi dan juga tanggapan responden terhadap minat pengguna jasa juga cenderung tinggi.</w:t>
      </w:r>
      <w:proofErr w:type="gramEnd"/>
      <w:r w:rsidR="00AF15D8" w:rsidRPr="00AF15D8">
        <w:rPr>
          <w:sz w:val="20"/>
          <w:szCs w:val="20"/>
        </w:rPr>
        <w:t xml:space="preserve"> </w:t>
      </w:r>
      <w:proofErr w:type="gramStart"/>
      <w:r w:rsidR="00AF15D8" w:rsidRPr="00AF15D8">
        <w:rPr>
          <w:sz w:val="20"/>
          <w:szCs w:val="20"/>
        </w:rPr>
        <w:t>Dengan demikian maka tanggapan kedua variabel tersebut cenderung tinggi.</w:t>
      </w:r>
      <w:proofErr w:type="gramEnd"/>
      <w:r w:rsidR="00AF15D8" w:rsidRPr="00AF15D8">
        <w:rPr>
          <w:sz w:val="20"/>
          <w:szCs w:val="20"/>
        </w:rPr>
        <w:t xml:space="preserve"> Sementara itu hasil pengujian hipotesis menunjukkan bahwa dampak sarana dan </w:t>
      </w:r>
      <w:proofErr w:type="gramStart"/>
      <w:r w:rsidR="00AF15D8" w:rsidRPr="00AF15D8">
        <w:rPr>
          <w:sz w:val="20"/>
          <w:szCs w:val="20"/>
        </w:rPr>
        <w:t>prasarana  terhadap</w:t>
      </w:r>
      <w:proofErr w:type="gramEnd"/>
      <w:r w:rsidR="00AF15D8" w:rsidRPr="00AF15D8">
        <w:rPr>
          <w:sz w:val="20"/>
          <w:szCs w:val="20"/>
        </w:rPr>
        <w:t xml:space="preserve"> minat pengguna jasa termasuk kategori cukup kuat. </w:t>
      </w:r>
      <w:proofErr w:type="gramStart"/>
      <w:r w:rsidR="00AF15D8" w:rsidRPr="00AF15D8">
        <w:rPr>
          <w:sz w:val="20"/>
          <w:szCs w:val="20"/>
        </w:rPr>
        <w:t>Artinya sarana dan prasarana pelayanan memberikan dampak signifikan terhadap minat pengguna jasa.</w:t>
      </w:r>
      <w:proofErr w:type="gramEnd"/>
      <w:r w:rsidR="00AF15D8" w:rsidRPr="00AF15D8">
        <w:rPr>
          <w:sz w:val="20"/>
          <w:szCs w:val="20"/>
        </w:rPr>
        <w:t xml:space="preserve"> Jika sarana dan prasarana memadai, maka minat pengguna jasa </w:t>
      </w:r>
      <w:proofErr w:type="gramStart"/>
      <w:r w:rsidR="00AF15D8" w:rsidRPr="00AF15D8">
        <w:rPr>
          <w:sz w:val="20"/>
          <w:szCs w:val="20"/>
        </w:rPr>
        <w:t>akan</w:t>
      </w:r>
      <w:proofErr w:type="gramEnd"/>
      <w:r w:rsidR="00AF15D8" w:rsidRPr="00AF15D8">
        <w:rPr>
          <w:sz w:val="20"/>
          <w:szCs w:val="20"/>
        </w:rPr>
        <w:t xml:space="preserve"> meningkat</w:t>
      </w:r>
      <w:r w:rsidR="00AF15D8" w:rsidRPr="00AF15D8">
        <w:rPr>
          <w:sz w:val="20"/>
          <w:szCs w:val="20"/>
          <w:lang w:val="id-ID"/>
        </w:rPr>
        <w:t>.</w:t>
      </w:r>
    </w:p>
    <w:p w:rsidR="00C31FB5" w:rsidRDefault="00C31FB5" w:rsidP="00AF15D8">
      <w:pPr>
        <w:spacing w:line="210" w:lineRule="exact"/>
        <w:ind w:left="304"/>
        <w:jc w:val="both"/>
        <w:rPr>
          <w:sz w:val="20"/>
        </w:rPr>
        <w:sectPr w:rsidR="00C31FB5">
          <w:type w:val="continuous"/>
          <w:pgSz w:w="11910" w:h="16840"/>
          <w:pgMar w:top="1400" w:right="1260" w:bottom="1420" w:left="1680" w:header="720" w:footer="720" w:gutter="0"/>
          <w:cols w:num="2" w:space="720" w:equalWidth="0">
            <w:col w:w="2971" w:space="362"/>
            <w:col w:w="5637"/>
          </w:cols>
        </w:sectPr>
      </w:pPr>
    </w:p>
    <w:p w:rsidR="00C31FB5" w:rsidRDefault="00C31FB5">
      <w:pPr>
        <w:pStyle w:val="BodyText"/>
        <w:rPr>
          <w:i/>
          <w:sz w:val="12"/>
        </w:rPr>
      </w:pPr>
    </w:p>
    <w:p w:rsidR="00C31FB5" w:rsidRDefault="00CC170E" w:rsidP="00AF15D8">
      <w:pPr>
        <w:spacing w:before="92"/>
        <w:ind w:left="304" w:right="6040"/>
        <w:jc w:val="both"/>
        <w:rPr>
          <w:i/>
          <w:sz w:val="17"/>
        </w:rPr>
      </w:pPr>
      <w:r>
        <w:rPr>
          <w:b/>
          <w:i/>
          <w:sz w:val="20"/>
        </w:rPr>
        <w:t xml:space="preserve">Key </w:t>
      </w:r>
      <w:proofErr w:type="gramStart"/>
      <w:r>
        <w:rPr>
          <w:b/>
          <w:i/>
          <w:sz w:val="20"/>
        </w:rPr>
        <w:t>Words :</w:t>
      </w:r>
      <w:r w:rsidR="00AF15D8">
        <w:rPr>
          <w:i/>
          <w:sz w:val="20"/>
          <w:lang w:val="id-ID"/>
        </w:rPr>
        <w:t>Sarana</w:t>
      </w:r>
      <w:proofErr w:type="gramEnd"/>
      <w:r w:rsidR="00AF15D8">
        <w:rPr>
          <w:i/>
          <w:sz w:val="20"/>
          <w:lang w:val="id-ID"/>
        </w:rPr>
        <w:t xml:space="preserve"> dan Prasarana, Minat Pengguana</w:t>
      </w:r>
    </w:p>
    <w:p w:rsidR="00C31FB5" w:rsidRDefault="00C31FB5">
      <w:pPr>
        <w:rPr>
          <w:sz w:val="17"/>
        </w:rPr>
        <w:sectPr w:rsidR="00C31FB5">
          <w:type w:val="continuous"/>
          <w:pgSz w:w="11910" w:h="16840"/>
          <w:pgMar w:top="1400" w:right="1260" w:bottom="1420" w:left="1680" w:header="720" w:footer="720" w:gutter="0"/>
          <w:cols w:space="720"/>
        </w:sectPr>
      </w:pPr>
    </w:p>
    <w:p w:rsidR="00C31FB5" w:rsidRPr="00AF15D8" w:rsidRDefault="00CC170E" w:rsidP="00AF15D8">
      <w:pPr>
        <w:pStyle w:val="Heading1"/>
        <w:numPr>
          <w:ilvl w:val="0"/>
          <w:numId w:val="2"/>
        </w:numPr>
        <w:tabs>
          <w:tab w:val="left" w:pos="873"/>
        </w:tabs>
        <w:spacing w:before="4" w:line="276" w:lineRule="auto"/>
        <w:ind w:right="38"/>
        <w:jc w:val="both"/>
        <w:rPr>
          <w:sz w:val="20"/>
        </w:rPr>
      </w:pPr>
      <w:r>
        <w:lastRenderedPageBreak/>
        <w:t>INTRIDUCTION</w:t>
      </w:r>
      <w:r w:rsidRPr="00AF15D8">
        <w:rPr>
          <w:spacing w:val="1"/>
        </w:rPr>
        <w:t xml:space="preserve"> </w:t>
      </w:r>
    </w:p>
    <w:p w:rsidR="00AF15D8" w:rsidRDefault="00AF15D8" w:rsidP="00AF15D8">
      <w:pPr>
        <w:ind w:left="304" w:firstLine="263"/>
        <w:jc w:val="both"/>
        <w:rPr>
          <w:color w:val="000000"/>
          <w:sz w:val="24"/>
          <w:szCs w:val="24"/>
          <w:lang w:val="id-ID"/>
        </w:rPr>
      </w:pPr>
      <w:r w:rsidRPr="00AF15D8">
        <w:rPr>
          <w:color w:val="000000"/>
          <w:sz w:val="24"/>
          <w:szCs w:val="24"/>
        </w:rPr>
        <w:t xml:space="preserve">Daerah yang menjadi wilayah pengawasan dan pelayanan Kantor Bea dan Cukai Tasikmalaya meliputi 30 (tiga puluh) persen dari wilayah Jawa Barat meliputi Kabupaten Garut, Kabupaten Tasikmalaya, Kota Tasikmalaya, Kabupaten Ciamis, Kota Banjar dan Kabupaten Pangandaran. </w:t>
      </w:r>
      <w:proofErr w:type="gramStart"/>
      <w:r w:rsidRPr="00AF15D8">
        <w:rPr>
          <w:color w:val="000000"/>
          <w:sz w:val="24"/>
          <w:szCs w:val="24"/>
        </w:rPr>
        <w:t>Keberadaan Kantor Bea dan Cukai Tasikmalaya sendiri sudah ada hampir 73 tahun, sedangkan masyarakat yang berminat menggunakan jasa dibidang kepabeanan dan cukai ini masih sedikit.</w:t>
      </w:r>
      <w:proofErr w:type="gramEnd"/>
      <w:r w:rsidRPr="00AF15D8">
        <w:rPr>
          <w:color w:val="000000"/>
          <w:sz w:val="24"/>
          <w:szCs w:val="24"/>
        </w:rPr>
        <w:t xml:space="preserve"> Berikut penulis sajikan data masyarakat </w:t>
      </w:r>
      <w:proofErr w:type="gramStart"/>
      <w:r w:rsidRPr="00AF15D8">
        <w:rPr>
          <w:color w:val="000000"/>
          <w:sz w:val="24"/>
          <w:szCs w:val="24"/>
        </w:rPr>
        <w:t>pengguna  jasa</w:t>
      </w:r>
      <w:proofErr w:type="gramEnd"/>
      <w:r w:rsidRPr="00AF15D8">
        <w:rPr>
          <w:color w:val="000000"/>
          <w:sz w:val="24"/>
          <w:szCs w:val="24"/>
        </w:rPr>
        <w:t xml:space="preserve"> bea dan cukai di wilayah </w:t>
      </w:r>
      <w:r w:rsidRPr="00AF15D8">
        <w:rPr>
          <w:color w:val="000000"/>
          <w:sz w:val="24"/>
          <w:szCs w:val="24"/>
        </w:rPr>
        <w:lastRenderedPageBreak/>
        <w:t>Priangan Timur.</w:t>
      </w:r>
    </w:p>
    <w:p w:rsidR="00AF15D8" w:rsidRPr="00AF15D8" w:rsidRDefault="00AF15D8" w:rsidP="00AF15D8">
      <w:pPr>
        <w:ind w:left="304" w:firstLine="263"/>
        <w:jc w:val="both"/>
        <w:rPr>
          <w:color w:val="000000"/>
          <w:sz w:val="24"/>
          <w:szCs w:val="24"/>
          <w:lang w:val="id-ID"/>
        </w:rPr>
      </w:pPr>
    </w:p>
    <w:p w:rsidR="00AF15D8" w:rsidRDefault="00AF15D8" w:rsidP="00AF15D8">
      <w:pPr>
        <w:jc w:val="center"/>
        <w:rPr>
          <w:color w:val="000000"/>
          <w:szCs w:val="24"/>
        </w:rPr>
      </w:pPr>
      <w:r>
        <w:rPr>
          <w:color w:val="000000"/>
          <w:szCs w:val="24"/>
        </w:rPr>
        <w:t>Tabel 1.1</w:t>
      </w:r>
    </w:p>
    <w:p w:rsidR="00AF15D8" w:rsidRDefault="00AF15D8" w:rsidP="00AF15D8">
      <w:pPr>
        <w:jc w:val="center"/>
        <w:rPr>
          <w:color w:val="000000"/>
          <w:szCs w:val="24"/>
        </w:rPr>
      </w:pPr>
      <w:r>
        <w:rPr>
          <w:color w:val="000000"/>
          <w:szCs w:val="24"/>
        </w:rPr>
        <w:t>Minat Masyarakat Pengguna Jasa Bea Dan Cukai</w:t>
      </w:r>
    </w:p>
    <w:p w:rsidR="00AF15D8" w:rsidRDefault="00AF15D8">
      <w:pPr>
        <w:pStyle w:val="BodyText"/>
        <w:spacing w:before="5"/>
        <w:rPr>
          <w:sz w:val="21"/>
          <w:lang w:val="id-ID"/>
        </w:rPr>
      </w:pPr>
    </w:p>
    <w:tbl>
      <w:tblPr>
        <w:tblW w:w="3960" w:type="dxa"/>
        <w:jc w:val="center"/>
        <w:tblInd w:w="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874"/>
        <w:gridCol w:w="884"/>
        <w:gridCol w:w="1454"/>
      </w:tblGrid>
      <w:tr w:rsidR="00AF15D8" w:rsidRPr="00AF15D8" w:rsidTr="00AF15D8">
        <w:trPr>
          <w:jc w:val="center"/>
        </w:trPr>
        <w:tc>
          <w:tcPr>
            <w:tcW w:w="748" w:type="dxa"/>
          </w:tcPr>
          <w:p w:rsidR="00AF15D8" w:rsidRPr="00AF15D8" w:rsidRDefault="00AF15D8" w:rsidP="007A2E88">
            <w:pPr>
              <w:jc w:val="center"/>
              <w:rPr>
                <w:color w:val="000000"/>
                <w:sz w:val="20"/>
                <w:szCs w:val="20"/>
              </w:rPr>
            </w:pPr>
            <w:r w:rsidRPr="00AF15D8">
              <w:rPr>
                <w:color w:val="000000"/>
                <w:sz w:val="20"/>
                <w:szCs w:val="20"/>
              </w:rPr>
              <w:t>No.</w:t>
            </w:r>
          </w:p>
        </w:tc>
        <w:tc>
          <w:tcPr>
            <w:tcW w:w="874" w:type="dxa"/>
          </w:tcPr>
          <w:p w:rsidR="00AF15D8" w:rsidRPr="00AF15D8" w:rsidRDefault="00AF15D8" w:rsidP="007A2E88">
            <w:pPr>
              <w:jc w:val="center"/>
              <w:rPr>
                <w:color w:val="000000"/>
                <w:sz w:val="20"/>
                <w:szCs w:val="20"/>
              </w:rPr>
            </w:pPr>
            <w:r w:rsidRPr="00AF15D8">
              <w:rPr>
                <w:color w:val="000000"/>
                <w:sz w:val="20"/>
                <w:szCs w:val="20"/>
              </w:rPr>
              <w:t xml:space="preserve">Tahun </w:t>
            </w:r>
          </w:p>
        </w:tc>
        <w:tc>
          <w:tcPr>
            <w:tcW w:w="884" w:type="dxa"/>
          </w:tcPr>
          <w:p w:rsidR="00AF15D8" w:rsidRPr="00AF15D8" w:rsidRDefault="00AF15D8" w:rsidP="007A2E88">
            <w:pPr>
              <w:jc w:val="center"/>
              <w:rPr>
                <w:color w:val="000000"/>
                <w:sz w:val="20"/>
                <w:szCs w:val="20"/>
              </w:rPr>
            </w:pPr>
            <w:r w:rsidRPr="00AF15D8">
              <w:rPr>
                <w:color w:val="000000"/>
                <w:sz w:val="20"/>
                <w:szCs w:val="20"/>
              </w:rPr>
              <w:t xml:space="preserve">Jumlah </w:t>
            </w:r>
          </w:p>
        </w:tc>
        <w:tc>
          <w:tcPr>
            <w:tcW w:w="1454" w:type="dxa"/>
          </w:tcPr>
          <w:p w:rsidR="00AF15D8" w:rsidRPr="00AF15D8" w:rsidRDefault="00AF15D8" w:rsidP="007A2E88">
            <w:pPr>
              <w:jc w:val="center"/>
              <w:rPr>
                <w:color w:val="000000"/>
                <w:sz w:val="20"/>
                <w:szCs w:val="20"/>
              </w:rPr>
            </w:pPr>
            <w:r w:rsidRPr="00AF15D8">
              <w:rPr>
                <w:color w:val="000000"/>
                <w:sz w:val="20"/>
                <w:szCs w:val="20"/>
              </w:rPr>
              <w:t>Peningkatan per tahun</w:t>
            </w:r>
          </w:p>
        </w:tc>
      </w:tr>
      <w:tr w:rsidR="00AF15D8" w:rsidRPr="00AF15D8" w:rsidTr="00AF15D8">
        <w:trPr>
          <w:jc w:val="center"/>
        </w:trPr>
        <w:tc>
          <w:tcPr>
            <w:tcW w:w="748" w:type="dxa"/>
          </w:tcPr>
          <w:p w:rsidR="00AF15D8" w:rsidRPr="00AF15D8" w:rsidRDefault="00AF15D8" w:rsidP="007A2E88">
            <w:pPr>
              <w:jc w:val="center"/>
              <w:rPr>
                <w:color w:val="000000"/>
                <w:sz w:val="20"/>
                <w:szCs w:val="20"/>
              </w:rPr>
            </w:pPr>
            <w:r w:rsidRPr="00AF15D8">
              <w:rPr>
                <w:color w:val="000000"/>
                <w:sz w:val="20"/>
                <w:szCs w:val="20"/>
              </w:rPr>
              <w:t>1.</w:t>
            </w:r>
          </w:p>
        </w:tc>
        <w:tc>
          <w:tcPr>
            <w:tcW w:w="874" w:type="dxa"/>
          </w:tcPr>
          <w:p w:rsidR="00AF15D8" w:rsidRPr="00AF15D8" w:rsidRDefault="00AF15D8" w:rsidP="007A2E88">
            <w:pPr>
              <w:rPr>
                <w:color w:val="000000"/>
                <w:sz w:val="20"/>
                <w:szCs w:val="20"/>
              </w:rPr>
            </w:pPr>
            <w:r w:rsidRPr="00AF15D8">
              <w:rPr>
                <w:color w:val="000000"/>
                <w:sz w:val="20"/>
                <w:szCs w:val="20"/>
              </w:rPr>
              <w:t>2016</w:t>
            </w:r>
          </w:p>
        </w:tc>
        <w:tc>
          <w:tcPr>
            <w:tcW w:w="884" w:type="dxa"/>
          </w:tcPr>
          <w:p w:rsidR="00AF15D8" w:rsidRPr="00AF15D8" w:rsidRDefault="00AF15D8" w:rsidP="007A2E88">
            <w:pPr>
              <w:jc w:val="center"/>
              <w:rPr>
                <w:color w:val="000000"/>
                <w:sz w:val="20"/>
                <w:szCs w:val="20"/>
              </w:rPr>
            </w:pPr>
            <w:r w:rsidRPr="00AF15D8">
              <w:rPr>
                <w:color w:val="000000"/>
                <w:sz w:val="20"/>
                <w:szCs w:val="20"/>
              </w:rPr>
              <w:t>200</w:t>
            </w:r>
          </w:p>
        </w:tc>
        <w:tc>
          <w:tcPr>
            <w:tcW w:w="1454" w:type="dxa"/>
          </w:tcPr>
          <w:p w:rsidR="00AF15D8" w:rsidRPr="00AF15D8" w:rsidRDefault="00AF15D8" w:rsidP="007A2E88">
            <w:pPr>
              <w:jc w:val="center"/>
              <w:rPr>
                <w:color w:val="000000"/>
                <w:sz w:val="20"/>
                <w:szCs w:val="20"/>
              </w:rPr>
            </w:pPr>
            <w:r w:rsidRPr="00AF15D8">
              <w:rPr>
                <w:color w:val="000000"/>
                <w:sz w:val="20"/>
                <w:szCs w:val="20"/>
              </w:rPr>
              <w:t>0</w:t>
            </w:r>
          </w:p>
        </w:tc>
      </w:tr>
      <w:tr w:rsidR="00AF15D8" w:rsidRPr="00AF15D8" w:rsidTr="00AF15D8">
        <w:trPr>
          <w:jc w:val="center"/>
        </w:trPr>
        <w:tc>
          <w:tcPr>
            <w:tcW w:w="748" w:type="dxa"/>
          </w:tcPr>
          <w:p w:rsidR="00AF15D8" w:rsidRPr="00AF15D8" w:rsidRDefault="00AF15D8" w:rsidP="007A2E88">
            <w:pPr>
              <w:jc w:val="center"/>
              <w:rPr>
                <w:color w:val="000000"/>
                <w:sz w:val="20"/>
                <w:szCs w:val="20"/>
              </w:rPr>
            </w:pPr>
            <w:r w:rsidRPr="00AF15D8">
              <w:rPr>
                <w:color w:val="000000"/>
                <w:sz w:val="20"/>
                <w:szCs w:val="20"/>
              </w:rPr>
              <w:t>2.</w:t>
            </w:r>
          </w:p>
        </w:tc>
        <w:tc>
          <w:tcPr>
            <w:tcW w:w="874" w:type="dxa"/>
          </w:tcPr>
          <w:p w:rsidR="00AF15D8" w:rsidRPr="00AF15D8" w:rsidRDefault="00AF15D8" w:rsidP="007A2E88">
            <w:pPr>
              <w:rPr>
                <w:color w:val="000000"/>
                <w:sz w:val="20"/>
                <w:szCs w:val="20"/>
              </w:rPr>
            </w:pPr>
            <w:r w:rsidRPr="00AF15D8">
              <w:rPr>
                <w:color w:val="000000"/>
                <w:sz w:val="20"/>
                <w:szCs w:val="20"/>
              </w:rPr>
              <w:t>2017</w:t>
            </w:r>
          </w:p>
        </w:tc>
        <w:tc>
          <w:tcPr>
            <w:tcW w:w="884" w:type="dxa"/>
          </w:tcPr>
          <w:p w:rsidR="00AF15D8" w:rsidRPr="00AF15D8" w:rsidRDefault="00AF15D8" w:rsidP="007A2E88">
            <w:pPr>
              <w:jc w:val="center"/>
              <w:rPr>
                <w:color w:val="000000"/>
                <w:sz w:val="20"/>
                <w:szCs w:val="20"/>
              </w:rPr>
            </w:pPr>
            <w:r w:rsidRPr="00AF15D8">
              <w:rPr>
                <w:color w:val="000000"/>
                <w:sz w:val="20"/>
                <w:szCs w:val="20"/>
              </w:rPr>
              <w:t>250</w:t>
            </w:r>
          </w:p>
        </w:tc>
        <w:tc>
          <w:tcPr>
            <w:tcW w:w="1454" w:type="dxa"/>
          </w:tcPr>
          <w:p w:rsidR="00AF15D8" w:rsidRPr="00AF15D8" w:rsidRDefault="00AF15D8" w:rsidP="007A2E88">
            <w:pPr>
              <w:jc w:val="center"/>
              <w:rPr>
                <w:color w:val="000000"/>
                <w:sz w:val="20"/>
                <w:szCs w:val="20"/>
              </w:rPr>
            </w:pPr>
            <w:r w:rsidRPr="00AF15D8">
              <w:rPr>
                <w:color w:val="000000"/>
                <w:sz w:val="20"/>
                <w:szCs w:val="20"/>
              </w:rPr>
              <w:t>50</w:t>
            </w:r>
          </w:p>
        </w:tc>
      </w:tr>
      <w:tr w:rsidR="00AF15D8" w:rsidRPr="00AF15D8" w:rsidTr="00AF15D8">
        <w:trPr>
          <w:jc w:val="center"/>
        </w:trPr>
        <w:tc>
          <w:tcPr>
            <w:tcW w:w="748" w:type="dxa"/>
          </w:tcPr>
          <w:p w:rsidR="00AF15D8" w:rsidRPr="00AF15D8" w:rsidRDefault="00AF15D8" w:rsidP="007A2E88">
            <w:pPr>
              <w:jc w:val="center"/>
              <w:rPr>
                <w:color w:val="000000"/>
                <w:sz w:val="20"/>
                <w:szCs w:val="20"/>
              </w:rPr>
            </w:pPr>
            <w:r w:rsidRPr="00AF15D8">
              <w:rPr>
                <w:color w:val="000000"/>
                <w:sz w:val="20"/>
                <w:szCs w:val="20"/>
              </w:rPr>
              <w:t>3.</w:t>
            </w:r>
          </w:p>
        </w:tc>
        <w:tc>
          <w:tcPr>
            <w:tcW w:w="874" w:type="dxa"/>
          </w:tcPr>
          <w:p w:rsidR="00AF15D8" w:rsidRPr="00AF15D8" w:rsidRDefault="00AF15D8" w:rsidP="007A2E88">
            <w:pPr>
              <w:rPr>
                <w:color w:val="000000"/>
                <w:sz w:val="20"/>
                <w:szCs w:val="20"/>
              </w:rPr>
            </w:pPr>
            <w:r w:rsidRPr="00AF15D8">
              <w:rPr>
                <w:color w:val="000000"/>
                <w:sz w:val="20"/>
                <w:szCs w:val="20"/>
              </w:rPr>
              <w:t>2018</w:t>
            </w:r>
          </w:p>
        </w:tc>
        <w:tc>
          <w:tcPr>
            <w:tcW w:w="884" w:type="dxa"/>
          </w:tcPr>
          <w:p w:rsidR="00AF15D8" w:rsidRPr="00AF15D8" w:rsidRDefault="00AF15D8" w:rsidP="007A2E88">
            <w:pPr>
              <w:jc w:val="center"/>
              <w:rPr>
                <w:color w:val="000000"/>
                <w:sz w:val="20"/>
                <w:szCs w:val="20"/>
              </w:rPr>
            </w:pPr>
            <w:r w:rsidRPr="00AF15D8">
              <w:rPr>
                <w:color w:val="000000"/>
                <w:sz w:val="20"/>
                <w:szCs w:val="20"/>
              </w:rPr>
              <w:t>300</w:t>
            </w:r>
          </w:p>
        </w:tc>
        <w:tc>
          <w:tcPr>
            <w:tcW w:w="1454" w:type="dxa"/>
          </w:tcPr>
          <w:p w:rsidR="00AF15D8" w:rsidRPr="00AF15D8" w:rsidRDefault="00AF15D8" w:rsidP="007A2E88">
            <w:pPr>
              <w:jc w:val="center"/>
              <w:rPr>
                <w:color w:val="000000"/>
                <w:sz w:val="20"/>
                <w:szCs w:val="20"/>
              </w:rPr>
            </w:pPr>
            <w:r w:rsidRPr="00AF15D8">
              <w:rPr>
                <w:color w:val="000000"/>
                <w:sz w:val="20"/>
                <w:szCs w:val="20"/>
              </w:rPr>
              <w:t>50</w:t>
            </w:r>
          </w:p>
        </w:tc>
      </w:tr>
      <w:tr w:rsidR="00AF15D8" w:rsidRPr="00AF15D8" w:rsidTr="00AF15D8">
        <w:trPr>
          <w:jc w:val="center"/>
        </w:trPr>
        <w:tc>
          <w:tcPr>
            <w:tcW w:w="748" w:type="dxa"/>
          </w:tcPr>
          <w:p w:rsidR="00AF15D8" w:rsidRPr="00AF15D8" w:rsidRDefault="00AF15D8" w:rsidP="007A2E88">
            <w:pPr>
              <w:jc w:val="center"/>
              <w:rPr>
                <w:color w:val="000000"/>
                <w:sz w:val="20"/>
                <w:szCs w:val="20"/>
              </w:rPr>
            </w:pPr>
            <w:r w:rsidRPr="00AF15D8">
              <w:rPr>
                <w:color w:val="000000"/>
                <w:sz w:val="20"/>
                <w:szCs w:val="20"/>
              </w:rPr>
              <w:t>4.</w:t>
            </w:r>
          </w:p>
        </w:tc>
        <w:tc>
          <w:tcPr>
            <w:tcW w:w="874" w:type="dxa"/>
          </w:tcPr>
          <w:p w:rsidR="00AF15D8" w:rsidRPr="00AF15D8" w:rsidRDefault="00AF15D8" w:rsidP="007A2E88">
            <w:pPr>
              <w:rPr>
                <w:color w:val="000000"/>
                <w:sz w:val="20"/>
                <w:szCs w:val="20"/>
              </w:rPr>
            </w:pPr>
            <w:r w:rsidRPr="00AF15D8">
              <w:rPr>
                <w:color w:val="000000"/>
                <w:sz w:val="20"/>
                <w:szCs w:val="20"/>
              </w:rPr>
              <w:t>2019</w:t>
            </w:r>
          </w:p>
        </w:tc>
        <w:tc>
          <w:tcPr>
            <w:tcW w:w="884" w:type="dxa"/>
          </w:tcPr>
          <w:p w:rsidR="00AF15D8" w:rsidRPr="00AF15D8" w:rsidRDefault="00AF15D8" w:rsidP="007A2E88">
            <w:pPr>
              <w:jc w:val="center"/>
              <w:rPr>
                <w:color w:val="000000"/>
                <w:sz w:val="20"/>
                <w:szCs w:val="20"/>
              </w:rPr>
            </w:pPr>
            <w:r w:rsidRPr="00AF15D8">
              <w:rPr>
                <w:color w:val="000000"/>
                <w:sz w:val="20"/>
                <w:szCs w:val="20"/>
              </w:rPr>
              <w:t>480</w:t>
            </w:r>
          </w:p>
        </w:tc>
        <w:tc>
          <w:tcPr>
            <w:tcW w:w="1454" w:type="dxa"/>
          </w:tcPr>
          <w:p w:rsidR="00AF15D8" w:rsidRPr="00AF15D8" w:rsidRDefault="00AF15D8" w:rsidP="007A2E88">
            <w:pPr>
              <w:jc w:val="center"/>
              <w:rPr>
                <w:color w:val="000000"/>
                <w:sz w:val="20"/>
                <w:szCs w:val="20"/>
              </w:rPr>
            </w:pPr>
            <w:r w:rsidRPr="00AF15D8">
              <w:rPr>
                <w:color w:val="000000"/>
                <w:sz w:val="20"/>
                <w:szCs w:val="20"/>
              </w:rPr>
              <w:t>180</w:t>
            </w:r>
          </w:p>
        </w:tc>
      </w:tr>
      <w:tr w:rsidR="00AF15D8" w:rsidRPr="00AF15D8" w:rsidTr="00AF15D8">
        <w:trPr>
          <w:jc w:val="center"/>
        </w:trPr>
        <w:tc>
          <w:tcPr>
            <w:tcW w:w="748" w:type="dxa"/>
          </w:tcPr>
          <w:p w:rsidR="00AF15D8" w:rsidRPr="00AF15D8" w:rsidRDefault="00AF15D8" w:rsidP="007A2E88">
            <w:pPr>
              <w:jc w:val="center"/>
              <w:rPr>
                <w:color w:val="000000"/>
                <w:sz w:val="20"/>
                <w:szCs w:val="20"/>
              </w:rPr>
            </w:pPr>
            <w:r w:rsidRPr="00AF15D8">
              <w:rPr>
                <w:color w:val="000000"/>
                <w:sz w:val="20"/>
                <w:szCs w:val="20"/>
              </w:rPr>
              <w:t>5.</w:t>
            </w:r>
          </w:p>
        </w:tc>
        <w:tc>
          <w:tcPr>
            <w:tcW w:w="874" w:type="dxa"/>
          </w:tcPr>
          <w:p w:rsidR="00AF15D8" w:rsidRPr="00AF15D8" w:rsidRDefault="00AF15D8" w:rsidP="007A2E88">
            <w:pPr>
              <w:rPr>
                <w:color w:val="000000"/>
                <w:sz w:val="20"/>
                <w:szCs w:val="20"/>
              </w:rPr>
            </w:pPr>
            <w:r w:rsidRPr="00AF15D8">
              <w:rPr>
                <w:color w:val="000000"/>
                <w:sz w:val="20"/>
                <w:szCs w:val="20"/>
              </w:rPr>
              <w:t>2020</w:t>
            </w:r>
          </w:p>
        </w:tc>
        <w:tc>
          <w:tcPr>
            <w:tcW w:w="884" w:type="dxa"/>
          </w:tcPr>
          <w:p w:rsidR="00AF15D8" w:rsidRPr="00AF15D8" w:rsidRDefault="00AF15D8" w:rsidP="007A2E88">
            <w:pPr>
              <w:jc w:val="center"/>
              <w:rPr>
                <w:color w:val="000000"/>
                <w:sz w:val="20"/>
                <w:szCs w:val="20"/>
              </w:rPr>
            </w:pPr>
            <w:r w:rsidRPr="00AF15D8">
              <w:rPr>
                <w:color w:val="000000"/>
                <w:sz w:val="20"/>
                <w:szCs w:val="20"/>
              </w:rPr>
              <w:t>800</w:t>
            </w:r>
          </w:p>
        </w:tc>
        <w:tc>
          <w:tcPr>
            <w:tcW w:w="1454" w:type="dxa"/>
          </w:tcPr>
          <w:p w:rsidR="00AF15D8" w:rsidRPr="00AF15D8" w:rsidRDefault="00AF15D8" w:rsidP="007A2E88">
            <w:pPr>
              <w:jc w:val="center"/>
              <w:rPr>
                <w:color w:val="000000"/>
                <w:sz w:val="20"/>
                <w:szCs w:val="20"/>
              </w:rPr>
            </w:pPr>
            <w:r w:rsidRPr="00AF15D8">
              <w:rPr>
                <w:color w:val="000000"/>
                <w:sz w:val="20"/>
                <w:szCs w:val="20"/>
              </w:rPr>
              <w:t>320</w:t>
            </w:r>
          </w:p>
        </w:tc>
      </w:tr>
      <w:tr w:rsidR="00AF15D8" w:rsidRPr="00AF15D8" w:rsidTr="00AF15D8">
        <w:trPr>
          <w:jc w:val="center"/>
        </w:trPr>
        <w:tc>
          <w:tcPr>
            <w:tcW w:w="748" w:type="dxa"/>
          </w:tcPr>
          <w:p w:rsidR="00AF15D8" w:rsidRPr="00AF15D8" w:rsidRDefault="00AF15D8" w:rsidP="007A2E88">
            <w:pPr>
              <w:jc w:val="center"/>
              <w:rPr>
                <w:color w:val="000000"/>
                <w:sz w:val="20"/>
                <w:szCs w:val="20"/>
              </w:rPr>
            </w:pPr>
            <w:r w:rsidRPr="00AF15D8">
              <w:rPr>
                <w:color w:val="000000"/>
                <w:sz w:val="20"/>
                <w:szCs w:val="20"/>
              </w:rPr>
              <w:t>6.</w:t>
            </w:r>
          </w:p>
        </w:tc>
        <w:tc>
          <w:tcPr>
            <w:tcW w:w="874" w:type="dxa"/>
          </w:tcPr>
          <w:p w:rsidR="00AF15D8" w:rsidRPr="00AF15D8" w:rsidRDefault="00AF15D8" w:rsidP="007A2E88">
            <w:pPr>
              <w:rPr>
                <w:color w:val="000000"/>
                <w:sz w:val="20"/>
                <w:szCs w:val="20"/>
              </w:rPr>
            </w:pPr>
            <w:r w:rsidRPr="00AF15D8">
              <w:rPr>
                <w:color w:val="000000"/>
                <w:sz w:val="20"/>
                <w:szCs w:val="20"/>
              </w:rPr>
              <w:t>2021</w:t>
            </w:r>
          </w:p>
        </w:tc>
        <w:tc>
          <w:tcPr>
            <w:tcW w:w="884" w:type="dxa"/>
          </w:tcPr>
          <w:p w:rsidR="00AF15D8" w:rsidRPr="00AF15D8" w:rsidRDefault="00AF15D8" w:rsidP="007A2E88">
            <w:pPr>
              <w:jc w:val="center"/>
              <w:rPr>
                <w:color w:val="000000"/>
                <w:sz w:val="20"/>
                <w:szCs w:val="20"/>
              </w:rPr>
            </w:pPr>
            <w:r w:rsidRPr="00AF15D8">
              <w:rPr>
                <w:color w:val="000000"/>
                <w:sz w:val="20"/>
                <w:szCs w:val="20"/>
              </w:rPr>
              <w:t>1.200</w:t>
            </w:r>
          </w:p>
        </w:tc>
        <w:tc>
          <w:tcPr>
            <w:tcW w:w="1454" w:type="dxa"/>
          </w:tcPr>
          <w:p w:rsidR="00AF15D8" w:rsidRPr="00AF15D8" w:rsidRDefault="00AF15D8" w:rsidP="007A2E88">
            <w:pPr>
              <w:jc w:val="center"/>
              <w:rPr>
                <w:color w:val="000000"/>
                <w:sz w:val="20"/>
                <w:szCs w:val="20"/>
              </w:rPr>
            </w:pPr>
            <w:r w:rsidRPr="00AF15D8">
              <w:rPr>
                <w:color w:val="000000"/>
                <w:sz w:val="20"/>
                <w:szCs w:val="20"/>
              </w:rPr>
              <w:t>400</w:t>
            </w:r>
          </w:p>
        </w:tc>
      </w:tr>
    </w:tbl>
    <w:p w:rsidR="00AF15D8" w:rsidRDefault="00AF15D8">
      <w:pPr>
        <w:pStyle w:val="BodyText"/>
        <w:spacing w:before="5"/>
        <w:rPr>
          <w:color w:val="000000"/>
          <w:szCs w:val="24"/>
          <w:lang w:val="id-ID"/>
        </w:rPr>
      </w:pPr>
      <w:r>
        <w:rPr>
          <w:color w:val="000000"/>
          <w:szCs w:val="24"/>
        </w:rPr>
        <w:t>Sumber: Bagian Kantor Bea dan Cukai</w:t>
      </w:r>
    </w:p>
    <w:p w:rsidR="00AF15D8" w:rsidRDefault="00AF15D8">
      <w:pPr>
        <w:pStyle w:val="BodyText"/>
        <w:spacing w:before="5"/>
        <w:rPr>
          <w:color w:val="000000"/>
          <w:szCs w:val="24"/>
          <w:lang w:val="id-ID"/>
        </w:rPr>
      </w:pPr>
    </w:p>
    <w:p w:rsidR="00AF15D8" w:rsidRPr="00AF15D8" w:rsidRDefault="00AF15D8" w:rsidP="00AF15D8">
      <w:pPr>
        <w:ind w:left="284" w:firstLine="283"/>
        <w:jc w:val="both"/>
        <w:rPr>
          <w:color w:val="000000"/>
          <w:sz w:val="24"/>
          <w:szCs w:val="24"/>
          <w:lang w:val="id-ID"/>
        </w:rPr>
      </w:pPr>
      <w:r w:rsidRPr="00AF15D8">
        <w:rPr>
          <w:color w:val="000000"/>
          <w:sz w:val="24"/>
          <w:szCs w:val="24"/>
        </w:rPr>
        <w:t xml:space="preserve">Berdasarkan tabel di atas, diketahui bahwa minat pengguna jasa layanan bea </w:t>
      </w:r>
      <w:r w:rsidRPr="00AF15D8">
        <w:rPr>
          <w:color w:val="000000"/>
          <w:sz w:val="24"/>
          <w:szCs w:val="24"/>
        </w:rPr>
        <w:lastRenderedPageBreak/>
        <w:t>dan</w:t>
      </w:r>
      <w:r w:rsidRPr="00AF15D8">
        <w:rPr>
          <w:color w:val="FF0000"/>
          <w:sz w:val="24"/>
          <w:szCs w:val="24"/>
        </w:rPr>
        <w:t xml:space="preserve"> </w:t>
      </w:r>
      <w:r w:rsidRPr="00AF15D8">
        <w:rPr>
          <w:color w:val="000000"/>
          <w:sz w:val="24"/>
          <w:szCs w:val="24"/>
        </w:rPr>
        <w:t>cukai masih belum optimal, bahkan dapat dikatakan masih minimal, s</w:t>
      </w:r>
      <w:r w:rsidRPr="00AF15D8">
        <w:rPr>
          <w:color w:val="000000"/>
          <w:sz w:val="24"/>
          <w:szCs w:val="24"/>
          <w:lang w:val="id-ID"/>
        </w:rPr>
        <w:t xml:space="preserve">ebab jika di lihat dari jumlah </w:t>
      </w:r>
      <w:r w:rsidRPr="00AF15D8">
        <w:rPr>
          <w:color w:val="000000"/>
          <w:sz w:val="24"/>
          <w:szCs w:val="24"/>
        </w:rPr>
        <w:t>masyarakat</w:t>
      </w:r>
      <w:r w:rsidRPr="00AF15D8">
        <w:rPr>
          <w:color w:val="000000"/>
          <w:sz w:val="24"/>
          <w:szCs w:val="24"/>
          <w:lang w:val="id-ID"/>
        </w:rPr>
        <w:t xml:space="preserve"> </w:t>
      </w:r>
      <w:r w:rsidRPr="00AF15D8">
        <w:rPr>
          <w:color w:val="000000"/>
          <w:sz w:val="24"/>
          <w:szCs w:val="24"/>
        </w:rPr>
        <w:t xml:space="preserve">dan perusahaan </w:t>
      </w:r>
      <w:r w:rsidRPr="00AF15D8">
        <w:rPr>
          <w:color w:val="000000"/>
          <w:sz w:val="24"/>
          <w:szCs w:val="24"/>
          <w:lang w:val="id-ID"/>
        </w:rPr>
        <w:t>yang ada di</w:t>
      </w:r>
      <w:r w:rsidRPr="00AF15D8">
        <w:rPr>
          <w:color w:val="000000"/>
          <w:sz w:val="24"/>
          <w:szCs w:val="24"/>
        </w:rPr>
        <w:t xml:space="preserve"> wilayah Priangan Timur yang menjadi wilayah pelayanan Kantor Bea dan </w:t>
      </w:r>
      <w:proofErr w:type="gramStart"/>
      <w:r w:rsidRPr="00AF15D8">
        <w:rPr>
          <w:color w:val="000000"/>
          <w:sz w:val="24"/>
          <w:szCs w:val="24"/>
        </w:rPr>
        <w:t xml:space="preserve">Cukai </w:t>
      </w:r>
      <w:r w:rsidRPr="00AF15D8">
        <w:rPr>
          <w:color w:val="000000"/>
          <w:sz w:val="24"/>
          <w:szCs w:val="24"/>
          <w:lang w:val="id-ID"/>
        </w:rPr>
        <w:t xml:space="preserve"> Tasikmalaya</w:t>
      </w:r>
      <w:proofErr w:type="gramEnd"/>
      <w:r w:rsidRPr="00AF15D8">
        <w:rPr>
          <w:color w:val="000000"/>
          <w:sz w:val="24"/>
          <w:szCs w:val="24"/>
          <w:lang w:val="id-ID"/>
        </w:rPr>
        <w:t xml:space="preserve">, yang menggunakan jasa bea </w:t>
      </w:r>
      <w:r w:rsidRPr="00AF15D8">
        <w:rPr>
          <w:color w:val="000000"/>
          <w:sz w:val="24"/>
          <w:szCs w:val="24"/>
        </w:rPr>
        <w:t xml:space="preserve">dan </w:t>
      </w:r>
      <w:r w:rsidRPr="00AF15D8">
        <w:rPr>
          <w:color w:val="000000"/>
          <w:sz w:val="24"/>
          <w:szCs w:val="24"/>
          <w:lang w:val="id-ID"/>
        </w:rPr>
        <w:t>cukai baru mencapai</w:t>
      </w:r>
      <w:r w:rsidRPr="00AF15D8">
        <w:rPr>
          <w:color w:val="000000"/>
          <w:sz w:val="24"/>
          <w:szCs w:val="24"/>
        </w:rPr>
        <w:t xml:space="preserve"> sekitar</w:t>
      </w:r>
      <w:r w:rsidRPr="00AF15D8">
        <w:rPr>
          <w:color w:val="000000"/>
          <w:sz w:val="24"/>
          <w:szCs w:val="24"/>
          <w:lang w:val="id-ID"/>
        </w:rPr>
        <w:t xml:space="preserve"> 15%</w:t>
      </w:r>
      <w:r w:rsidRPr="00AF15D8">
        <w:rPr>
          <w:color w:val="000000"/>
          <w:sz w:val="24"/>
          <w:szCs w:val="24"/>
        </w:rPr>
        <w:t xml:space="preserve"> dari target seluruh masyarakat dan pengusaha di wilayah Priangan Timur. </w:t>
      </w:r>
      <w:proofErr w:type="gramStart"/>
      <w:r w:rsidRPr="00AF15D8">
        <w:rPr>
          <w:color w:val="000000"/>
          <w:sz w:val="24"/>
          <w:szCs w:val="24"/>
        </w:rPr>
        <w:t>Target optimal yang diharapkan Kantor Bea dan Cukai Tasikmalaya adalah sebesar 100% masyarakat dan pengusaha dapat menggunakan jasa layanan kepabeanan dan cukai apabila memerlukannya.</w:t>
      </w:r>
      <w:proofErr w:type="gramEnd"/>
      <w:r w:rsidRPr="00AF15D8">
        <w:rPr>
          <w:color w:val="000000"/>
          <w:sz w:val="24"/>
          <w:szCs w:val="24"/>
        </w:rPr>
        <w:t xml:space="preserve"> </w:t>
      </w:r>
    </w:p>
    <w:p w:rsidR="00AF15D8" w:rsidRPr="00AF15D8" w:rsidRDefault="00AF15D8" w:rsidP="00AF15D8">
      <w:pPr>
        <w:ind w:left="284" w:firstLine="283"/>
        <w:jc w:val="both"/>
        <w:rPr>
          <w:color w:val="000000"/>
          <w:sz w:val="24"/>
          <w:szCs w:val="24"/>
        </w:rPr>
      </w:pPr>
      <w:r w:rsidRPr="00AF15D8">
        <w:rPr>
          <w:color w:val="000000"/>
          <w:sz w:val="24"/>
          <w:szCs w:val="24"/>
        </w:rPr>
        <w:t>Adanya</w:t>
      </w:r>
      <w:r w:rsidRPr="00AF15D8">
        <w:rPr>
          <w:color w:val="000000"/>
          <w:sz w:val="24"/>
          <w:szCs w:val="24"/>
          <w:lang w:val="id-ID"/>
        </w:rPr>
        <w:t xml:space="preserve"> </w:t>
      </w:r>
      <w:r w:rsidRPr="00AF15D8">
        <w:rPr>
          <w:color w:val="000000"/>
          <w:sz w:val="24"/>
          <w:szCs w:val="24"/>
        </w:rPr>
        <w:t xml:space="preserve">peningkatan permintaan jasa dibidang layanan kepabeanan dan cukai yang terus menerus setiap tahunnya tetapi masih tetap sebanding dengan jumlah perusahaan dan </w:t>
      </w:r>
      <w:proofErr w:type="gramStart"/>
      <w:r w:rsidRPr="00AF15D8">
        <w:rPr>
          <w:color w:val="000000"/>
          <w:sz w:val="24"/>
          <w:szCs w:val="24"/>
        </w:rPr>
        <w:t>masyarakat  yang</w:t>
      </w:r>
      <w:proofErr w:type="gramEnd"/>
      <w:r w:rsidRPr="00AF15D8">
        <w:rPr>
          <w:color w:val="000000"/>
          <w:sz w:val="24"/>
          <w:szCs w:val="24"/>
        </w:rPr>
        <w:t xml:space="preserve"> ada di bawah Kantor Pengawasan dan Pelayanan Bea dan Cukai Tasikmalaya. Hal ini mengingat selain tidak semua orang memerlukan jasa layanan tersebut, juga faktor sarana dan prasarana yang masih belum memadai, membuat masyarakat enggan untuk menggunakan jasa pelayanan </w:t>
      </w:r>
      <w:proofErr w:type="gramStart"/>
      <w:r w:rsidRPr="00AF15D8">
        <w:rPr>
          <w:color w:val="000000"/>
          <w:sz w:val="24"/>
          <w:szCs w:val="24"/>
        </w:rPr>
        <w:t>kantor</w:t>
      </w:r>
      <w:proofErr w:type="gramEnd"/>
      <w:r w:rsidRPr="00AF15D8">
        <w:rPr>
          <w:color w:val="000000"/>
          <w:sz w:val="24"/>
          <w:szCs w:val="24"/>
        </w:rPr>
        <w:t xml:space="preserve"> tersebut. Pengguna layanan yang menggunakan jasa di Kantor Bea dan Cukai Tasikmalaya terbagi menjadi 4 (empat) kelompok yaitu:</w:t>
      </w:r>
    </w:p>
    <w:p w:rsidR="00AF15D8" w:rsidRPr="00AF15D8" w:rsidRDefault="00AF15D8" w:rsidP="00025A07">
      <w:pPr>
        <w:pStyle w:val="ListParagraph"/>
        <w:widowControl/>
        <w:numPr>
          <w:ilvl w:val="0"/>
          <w:numId w:val="3"/>
        </w:numPr>
        <w:tabs>
          <w:tab w:val="left" w:pos="709"/>
          <w:tab w:val="left" w:pos="851"/>
        </w:tabs>
        <w:autoSpaceDE/>
        <w:autoSpaceDN/>
        <w:ind w:left="284" w:firstLine="283"/>
        <w:contextualSpacing/>
        <w:jc w:val="both"/>
        <w:rPr>
          <w:color w:val="000000"/>
          <w:sz w:val="24"/>
          <w:szCs w:val="24"/>
        </w:rPr>
      </w:pPr>
      <w:r w:rsidRPr="00AF15D8">
        <w:rPr>
          <w:color w:val="000000"/>
          <w:sz w:val="24"/>
          <w:szCs w:val="24"/>
          <w:lang w:val="id-ID"/>
        </w:rPr>
        <w:t>Perusahan Penerima Fasilitas Kawasan Berikat.</w:t>
      </w:r>
    </w:p>
    <w:p w:rsidR="00AF15D8" w:rsidRPr="00AF15D8" w:rsidRDefault="00AF15D8" w:rsidP="00AF15D8">
      <w:pPr>
        <w:pStyle w:val="ListParagraph"/>
        <w:ind w:left="284" w:firstLine="283"/>
        <w:jc w:val="both"/>
        <w:rPr>
          <w:color w:val="000000"/>
          <w:sz w:val="24"/>
          <w:szCs w:val="24"/>
          <w:lang w:val="id-ID"/>
        </w:rPr>
      </w:pPr>
      <w:r w:rsidRPr="00AF15D8">
        <w:rPr>
          <w:color w:val="000000"/>
          <w:sz w:val="24"/>
          <w:szCs w:val="24"/>
          <w:lang w:val="id-ID"/>
        </w:rPr>
        <w:t xml:space="preserve">Perusahan-perusahaan ini adalah perusahaan besar yang secara persyaratannya sudah terpenuhi untuk mendapat fasilitas pembebasan bea masuk, penangguhan PPN dan pph impor dengan tujuan barang yang diproduksi di ekspor kembali. </w:t>
      </w:r>
      <w:bookmarkStart w:id="0" w:name="_Hlk90444250"/>
      <w:r w:rsidRPr="00AF15D8">
        <w:rPr>
          <w:color w:val="000000"/>
          <w:sz w:val="24"/>
          <w:szCs w:val="24"/>
          <w:lang w:val="id-ID"/>
        </w:rPr>
        <w:t xml:space="preserve">Perusahaan penerima fasilitas kawasan berikat yang berada dibawah Kantor Pengawasan dan Pelayanan Bea dan Cukai Tasikmalaya sampai dengan tahun 2021 sebanyak 7 (tujuh) perusahaan </w:t>
      </w:r>
      <w:bookmarkEnd w:id="0"/>
    </w:p>
    <w:p w:rsidR="00AF15D8" w:rsidRPr="00AF15D8" w:rsidRDefault="00AF15D8" w:rsidP="00025A07">
      <w:pPr>
        <w:pStyle w:val="ListParagraph"/>
        <w:widowControl/>
        <w:numPr>
          <w:ilvl w:val="0"/>
          <w:numId w:val="3"/>
        </w:numPr>
        <w:tabs>
          <w:tab w:val="left" w:pos="851"/>
        </w:tabs>
        <w:autoSpaceDE/>
        <w:autoSpaceDN/>
        <w:ind w:left="284" w:firstLine="283"/>
        <w:contextualSpacing/>
        <w:jc w:val="both"/>
        <w:rPr>
          <w:color w:val="000000"/>
          <w:sz w:val="24"/>
          <w:szCs w:val="24"/>
        </w:rPr>
      </w:pPr>
      <w:r w:rsidRPr="00AF15D8">
        <w:rPr>
          <w:color w:val="000000"/>
          <w:sz w:val="24"/>
          <w:szCs w:val="24"/>
          <w:lang w:val="id-ID"/>
        </w:rPr>
        <w:t>Perusahaan</w:t>
      </w:r>
      <w:r w:rsidRPr="00AF15D8">
        <w:rPr>
          <w:color w:val="000000"/>
          <w:sz w:val="24"/>
          <w:szCs w:val="24"/>
        </w:rPr>
        <w:t xml:space="preserve"> </w:t>
      </w:r>
      <w:r w:rsidRPr="00AF15D8">
        <w:rPr>
          <w:color w:val="000000"/>
          <w:sz w:val="24"/>
          <w:szCs w:val="24"/>
          <w:lang w:val="id-ID"/>
        </w:rPr>
        <w:t>Penerima</w:t>
      </w:r>
      <w:r w:rsidRPr="00AF15D8">
        <w:rPr>
          <w:color w:val="000000"/>
          <w:sz w:val="24"/>
          <w:szCs w:val="24"/>
        </w:rPr>
        <w:t xml:space="preserve"> Fasilitas KITE IKM (Kemudahan Impor Tujuan Ekspor Industri Kecil Menengah)</w:t>
      </w:r>
    </w:p>
    <w:p w:rsidR="00AF15D8" w:rsidRPr="00AF15D8" w:rsidRDefault="00AF15D8" w:rsidP="00AF15D8">
      <w:pPr>
        <w:ind w:left="284" w:firstLine="283"/>
        <w:jc w:val="both"/>
        <w:rPr>
          <w:color w:val="000000"/>
          <w:sz w:val="24"/>
          <w:szCs w:val="24"/>
        </w:rPr>
      </w:pPr>
      <w:r w:rsidRPr="00AF15D8">
        <w:rPr>
          <w:color w:val="000000"/>
          <w:sz w:val="24"/>
          <w:szCs w:val="24"/>
        </w:rPr>
        <w:lastRenderedPageBreak/>
        <w:t xml:space="preserve">Perusahan-perusahaan ini adalah perusahaan yang statusnya merupakan IKM yang secara persyaratannya sudah terpenuhi untuk mendapat fasilitas pembebasan </w:t>
      </w:r>
      <w:proofErr w:type="gramStart"/>
      <w:r w:rsidRPr="00AF15D8">
        <w:rPr>
          <w:color w:val="000000"/>
          <w:sz w:val="24"/>
          <w:szCs w:val="24"/>
        </w:rPr>
        <w:t>bea</w:t>
      </w:r>
      <w:proofErr w:type="gramEnd"/>
      <w:r w:rsidRPr="00AF15D8">
        <w:rPr>
          <w:color w:val="000000"/>
          <w:sz w:val="24"/>
          <w:szCs w:val="24"/>
        </w:rPr>
        <w:t xml:space="preserve"> masuk dan penangguhan PPN impor dengan tujuan barang yang diproduksi diekspor kembali. Perusahaan penerima fasilitas KITE IKM yang berada di</w:t>
      </w:r>
      <w:r w:rsidRPr="00AF15D8">
        <w:rPr>
          <w:color w:val="000000"/>
          <w:sz w:val="24"/>
          <w:szCs w:val="24"/>
          <w:lang w:val="id-ID"/>
        </w:rPr>
        <w:t xml:space="preserve"> </w:t>
      </w:r>
      <w:r w:rsidRPr="00AF15D8">
        <w:rPr>
          <w:color w:val="000000"/>
          <w:sz w:val="24"/>
          <w:szCs w:val="24"/>
        </w:rPr>
        <w:t>bawah Kantor Pengawasan dan Pelayanan Bea dan Cukai Tasikmalaya sampai dengan tahun 2021 sebanyak 6 (enam) perusahaan</w:t>
      </w:r>
      <w:proofErr w:type="gramStart"/>
      <w:r w:rsidRPr="00AF15D8">
        <w:rPr>
          <w:color w:val="000000"/>
          <w:sz w:val="24"/>
          <w:szCs w:val="24"/>
        </w:rPr>
        <w:t>..</w:t>
      </w:r>
      <w:proofErr w:type="gramEnd"/>
    </w:p>
    <w:p w:rsidR="00AF15D8" w:rsidRPr="00AF15D8" w:rsidRDefault="00AF15D8" w:rsidP="00025A07">
      <w:pPr>
        <w:pStyle w:val="ListParagraph"/>
        <w:widowControl/>
        <w:numPr>
          <w:ilvl w:val="0"/>
          <w:numId w:val="3"/>
        </w:numPr>
        <w:tabs>
          <w:tab w:val="left" w:pos="851"/>
        </w:tabs>
        <w:autoSpaceDE/>
        <w:autoSpaceDN/>
        <w:ind w:left="284" w:firstLine="283"/>
        <w:contextualSpacing/>
        <w:jc w:val="both"/>
        <w:rPr>
          <w:color w:val="000000"/>
          <w:sz w:val="24"/>
          <w:szCs w:val="24"/>
        </w:rPr>
      </w:pPr>
      <w:r w:rsidRPr="00AF15D8">
        <w:rPr>
          <w:color w:val="000000"/>
          <w:sz w:val="24"/>
          <w:szCs w:val="24"/>
          <w:lang w:val="id-ID"/>
        </w:rPr>
        <w:t>Perusahaan</w:t>
      </w:r>
      <w:r w:rsidRPr="00AF15D8">
        <w:rPr>
          <w:color w:val="000000"/>
          <w:sz w:val="24"/>
          <w:szCs w:val="24"/>
        </w:rPr>
        <w:t xml:space="preserve"> Rokok.</w:t>
      </w:r>
    </w:p>
    <w:p w:rsidR="00AF15D8" w:rsidRPr="00AF15D8" w:rsidRDefault="00AF15D8" w:rsidP="00AF15D8">
      <w:pPr>
        <w:ind w:left="284" w:firstLine="283"/>
        <w:jc w:val="both"/>
        <w:rPr>
          <w:color w:val="000000"/>
          <w:sz w:val="24"/>
          <w:szCs w:val="24"/>
        </w:rPr>
      </w:pPr>
      <w:proofErr w:type="gramStart"/>
      <w:r w:rsidRPr="00AF15D8">
        <w:rPr>
          <w:color w:val="000000"/>
          <w:sz w:val="24"/>
          <w:szCs w:val="24"/>
        </w:rPr>
        <w:t>Perusahaan rokok yang tersebar di</w:t>
      </w:r>
      <w:r w:rsidRPr="00AF15D8">
        <w:rPr>
          <w:color w:val="000000"/>
          <w:sz w:val="24"/>
          <w:szCs w:val="24"/>
          <w:lang w:val="id-ID"/>
        </w:rPr>
        <w:t xml:space="preserve"> </w:t>
      </w:r>
      <w:r w:rsidRPr="00AF15D8">
        <w:rPr>
          <w:color w:val="000000"/>
          <w:sz w:val="24"/>
          <w:szCs w:val="24"/>
        </w:rPr>
        <w:t>wilayah pengawasan dan pelayanan Kantor Bea dan Cukai Tasikmalaya yang telah mendapat Nomor Pokok Pendaptaran Barang Kena Cukai (NPP BKC) hasil tembakau sebanyak 49 (empat puluh sembilan) perusahaan.</w:t>
      </w:r>
      <w:proofErr w:type="gramEnd"/>
      <w:r w:rsidRPr="00AF15D8">
        <w:rPr>
          <w:color w:val="000000"/>
          <w:sz w:val="24"/>
          <w:szCs w:val="24"/>
        </w:rPr>
        <w:t xml:space="preserve"> </w:t>
      </w:r>
      <w:proofErr w:type="gramStart"/>
      <w:r w:rsidRPr="00AF15D8">
        <w:rPr>
          <w:color w:val="000000"/>
          <w:sz w:val="24"/>
          <w:szCs w:val="24"/>
        </w:rPr>
        <w:t>Perusahaan-perusahaan rokok ini memproduksi tembakau iris (bako), rokok dan vape liquid.</w:t>
      </w:r>
      <w:proofErr w:type="gramEnd"/>
    </w:p>
    <w:p w:rsidR="00AF15D8" w:rsidRPr="00AF15D8" w:rsidRDefault="00AF15D8" w:rsidP="00025A07">
      <w:pPr>
        <w:pStyle w:val="ListParagraph"/>
        <w:widowControl/>
        <w:numPr>
          <w:ilvl w:val="0"/>
          <w:numId w:val="3"/>
        </w:numPr>
        <w:tabs>
          <w:tab w:val="left" w:pos="851"/>
        </w:tabs>
        <w:autoSpaceDE/>
        <w:autoSpaceDN/>
        <w:ind w:left="284" w:firstLine="283"/>
        <w:contextualSpacing/>
        <w:jc w:val="both"/>
        <w:rPr>
          <w:color w:val="000000"/>
          <w:sz w:val="24"/>
          <w:szCs w:val="24"/>
        </w:rPr>
      </w:pPr>
      <w:r w:rsidRPr="00AF15D8">
        <w:rPr>
          <w:color w:val="000000"/>
          <w:sz w:val="24"/>
          <w:szCs w:val="24"/>
          <w:lang w:val="id-ID"/>
        </w:rPr>
        <w:t>Masyarakat</w:t>
      </w:r>
      <w:r w:rsidRPr="00AF15D8">
        <w:rPr>
          <w:color w:val="000000"/>
          <w:sz w:val="24"/>
          <w:szCs w:val="24"/>
        </w:rPr>
        <w:t xml:space="preserve"> Umum.</w:t>
      </w:r>
    </w:p>
    <w:p w:rsidR="00AF15D8" w:rsidRPr="00AF15D8" w:rsidRDefault="00AF15D8" w:rsidP="00AF15D8">
      <w:pPr>
        <w:ind w:left="284" w:firstLine="283"/>
        <w:jc w:val="both"/>
        <w:rPr>
          <w:color w:val="000000"/>
          <w:sz w:val="24"/>
          <w:szCs w:val="24"/>
        </w:rPr>
      </w:pPr>
      <w:r w:rsidRPr="00AF15D8">
        <w:rPr>
          <w:color w:val="000000"/>
          <w:sz w:val="24"/>
          <w:szCs w:val="24"/>
        </w:rPr>
        <w:t xml:space="preserve">Pada umumnya masyarakat yang meminta pelayanan kepada Kantor Bea dan Cukai Tasikmalaya berupa konsultasi terkait ekspor, impor, fasilitas kepabeanan dan cukai, pengaktifan IMEI hanphone yang dibeli di luar negeri dan pengaduan atas penipuan yang mengatasnamakan bea dan cukai. </w:t>
      </w:r>
    </w:p>
    <w:p w:rsidR="00AF15D8" w:rsidRPr="00AF15D8" w:rsidRDefault="00AF15D8" w:rsidP="00AF15D8">
      <w:pPr>
        <w:ind w:left="284" w:firstLine="283"/>
        <w:jc w:val="both"/>
        <w:rPr>
          <w:color w:val="000000"/>
          <w:sz w:val="24"/>
          <w:szCs w:val="24"/>
          <w:lang w:val="id-ID"/>
        </w:rPr>
      </w:pPr>
      <w:r w:rsidRPr="00AF15D8">
        <w:rPr>
          <w:color w:val="000000"/>
          <w:sz w:val="24"/>
          <w:szCs w:val="24"/>
        </w:rPr>
        <w:t xml:space="preserve">Dari semenjak tahun 2016 sampai dengan tahun 2020 perusahaan-perusahaan penerima fasilitas, perusahaan rokok yang mendapatkan NPP BKC dan masyarakat umum yang melakukan konsultasi  jumlahnya makin meningkat walaupun sarana dan prasarana pelayanan selalu dijadikan faktor penyebab kekurangminatan pengguna jasa kantor Bea dan Cukai Tasikmalaya. Hasil observasi yang dilakukan penulis ke objek penelitian menunjukkan bahwa Kantor Bea dan Cukai Tasikmalaya yang beralamat di Jl. Sutisna Senjaya No. 185 Kota Tasikmalaya mempunyai 1 (satu) gedung utama yang dipergunakan sebagai perkantoran seluas 317m2  dan 8 (delapan) unit Rumah Negara Golongan II </w:t>
      </w:r>
      <w:r w:rsidRPr="00AF15D8">
        <w:rPr>
          <w:color w:val="000000"/>
          <w:sz w:val="24"/>
          <w:szCs w:val="24"/>
        </w:rPr>
        <w:lastRenderedPageBreak/>
        <w:t xml:space="preserve">yang seluas 1.100m2. Bangunan-banguna tersebut berdiri di atas lahan tanah dengan status tanah gedung </w:t>
      </w:r>
      <w:proofErr w:type="gramStart"/>
      <w:r w:rsidRPr="00AF15D8">
        <w:rPr>
          <w:color w:val="000000"/>
          <w:sz w:val="24"/>
          <w:szCs w:val="24"/>
        </w:rPr>
        <w:t>kantor</w:t>
      </w:r>
      <w:proofErr w:type="gramEnd"/>
      <w:r w:rsidRPr="00AF15D8">
        <w:rPr>
          <w:color w:val="000000"/>
          <w:sz w:val="24"/>
          <w:szCs w:val="24"/>
        </w:rPr>
        <w:t xml:space="preserve"> pemerintahan seluas 1.430 m2.  Pada tahun 2017 Kantor Bea dan Cukai Tasikmalaya mengalami perubahan tipologi kantor dari Tipe Pratama menjadi Tipe Madya Pabean C berdasarkan Peraturan Menteri Keuangan Nomor 188/PMK.01/2016 tentang Organisasi dan Tata Kerja Instansi Vertikal Direktorat Jenderal Bea dan Cukai yang menyebabkan penambahan jumlah pegawai yang signifikan dari tahun ke tahun. Pegawai eksisting yang ada pada </w:t>
      </w:r>
      <w:proofErr w:type="gramStart"/>
      <w:r w:rsidRPr="00AF15D8">
        <w:rPr>
          <w:color w:val="000000"/>
          <w:sz w:val="24"/>
          <w:szCs w:val="24"/>
        </w:rPr>
        <w:t>kantor</w:t>
      </w:r>
      <w:proofErr w:type="gramEnd"/>
      <w:r w:rsidRPr="00AF15D8">
        <w:rPr>
          <w:color w:val="000000"/>
          <w:sz w:val="24"/>
          <w:szCs w:val="24"/>
        </w:rPr>
        <w:t xml:space="preserve"> Bea dan Cukai Tasikmalaya per Agustus 2021 adalah 51 pegawai. Jika dibandingkan dengan tahun 2017 yang memiliki pegawai sebanyak 18 pegawai, terdapat peningkatan sebanyak 33 pegawai (183%). Hal ini mengakibatkan ruangan di gedung </w:t>
      </w:r>
      <w:proofErr w:type="gramStart"/>
      <w:r w:rsidRPr="00AF15D8">
        <w:rPr>
          <w:color w:val="000000"/>
          <w:sz w:val="24"/>
          <w:szCs w:val="24"/>
        </w:rPr>
        <w:t>kantor</w:t>
      </w:r>
      <w:proofErr w:type="gramEnd"/>
      <w:r w:rsidRPr="00AF15D8">
        <w:rPr>
          <w:color w:val="000000"/>
          <w:sz w:val="24"/>
          <w:szCs w:val="24"/>
        </w:rPr>
        <w:t xml:space="preserve"> sudah tidak bisa mengakomodir kebutuhan pegawai dalam bekerja dan ruang pelayanan kepada </w:t>
      </w:r>
      <w:r w:rsidRPr="00AF15D8">
        <w:rPr>
          <w:i/>
          <w:iCs/>
          <w:color w:val="000000"/>
          <w:sz w:val="24"/>
          <w:szCs w:val="24"/>
        </w:rPr>
        <w:t>stoke holder</w:t>
      </w:r>
      <w:r w:rsidRPr="00AF15D8">
        <w:rPr>
          <w:color w:val="000000"/>
          <w:sz w:val="24"/>
          <w:szCs w:val="24"/>
        </w:rPr>
        <w:t xml:space="preserve">. Untuk memenuhi kebutuhan ruang kerja dan ruang penunjang lainnya sejak tahun 2017 sampai dengan sekarang, </w:t>
      </w:r>
      <w:proofErr w:type="gramStart"/>
      <w:r w:rsidRPr="00AF15D8">
        <w:rPr>
          <w:color w:val="000000"/>
          <w:sz w:val="24"/>
          <w:szCs w:val="24"/>
        </w:rPr>
        <w:t>kantor</w:t>
      </w:r>
      <w:proofErr w:type="gramEnd"/>
      <w:r w:rsidRPr="00AF15D8">
        <w:rPr>
          <w:color w:val="000000"/>
          <w:sz w:val="24"/>
          <w:szCs w:val="24"/>
        </w:rPr>
        <w:t xml:space="preserve"> Bea dan Cukai Tasikmalaya memfungsikan sebanyak 3 (tiga) unit rumah negara sebagai kantor (ruang kerja), dan 1 (satu) unit rumah negara sebagai klinik, ruang penyimpanan Barang Hasil Penindakan, dan dapur. </w:t>
      </w:r>
    </w:p>
    <w:p w:rsidR="00AF15D8" w:rsidRDefault="00AF15D8" w:rsidP="00AF15D8">
      <w:pPr>
        <w:pStyle w:val="BodyText"/>
        <w:spacing w:before="5"/>
        <w:ind w:left="284" w:firstLine="283"/>
        <w:rPr>
          <w:color w:val="000000"/>
          <w:sz w:val="24"/>
          <w:szCs w:val="24"/>
          <w:lang w:val="id-ID"/>
        </w:rPr>
      </w:pPr>
      <w:proofErr w:type="gramStart"/>
      <w:r w:rsidRPr="00AF15D8">
        <w:rPr>
          <w:color w:val="000000"/>
          <w:sz w:val="24"/>
          <w:szCs w:val="24"/>
        </w:rPr>
        <w:t>Hasil survei kepuasan pengguna jasa (SKPJ) di tahun 2020 yang dilaksanakan oleh Kantor Pusat Direktorat Jenderal Bea dan Cukai untuk Kantor Bea dan Cukai Tasikmalaya mendapatkan nilai sebagai berikut.</w:t>
      </w:r>
      <w:proofErr w:type="gramEnd"/>
    </w:p>
    <w:p w:rsidR="00025A07" w:rsidRDefault="00025A07" w:rsidP="00025A07">
      <w:pPr>
        <w:jc w:val="center"/>
        <w:rPr>
          <w:color w:val="000000"/>
          <w:szCs w:val="24"/>
        </w:rPr>
      </w:pPr>
      <w:r>
        <w:rPr>
          <w:color w:val="000000"/>
          <w:szCs w:val="24"/>
        </w:rPr>
        <w:t>Tabel 1.2</w:t>
      </w:r>
    </w:p>
    <w:p w:rsidR="00025A07" w:rsidRDefault="00025A07" w:rsidP="00025A07">
      <w:pPr>
        <w:jc w:val="center"/>
        <w:rPr>
          <w:color w:val="000000"/>
          <w:szCs w:val="24"/>
        </w:rPr>
      </w:pPr>
      <w:r>
        <w:rPr>
          <w:color w:val="000000"/>
          <w:szCs w:val="24"/>
        </w:rPr>
        <w:t xml:space="preserve">Hasil Survey Kepuasan Pengguna Jasa  </w:t>
      </w:r>
    </w:p>
    <w:tbl>
      <w:tblPr>
        <w:tblW w:w="3887" w:type="dxa"/>
        <w:jc w:val="center"/>
        <w:tblInd w:w="4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888"/>
        <w:gridCol w:w="759"/>
        <w:gridCol w:w="733"/>
        <w:gridCol w:w="1086"/>
      </w:tblGrid>
      <w:tr w:rsidR="00025A07" w:rsidRPr="00025A07" w:rsidTr="00025A07">
        <w:trPr>
          <w:jc w:val="center"/>
        </w:trPr>
        <w:tc>
          <w:tcPr>
            <w:tcW w:w="421" w:type="dxa"/>
          </w:tcPr>
          <w:p w:rsidR="00025A07" w:rsidRPr="00025A07" w:rsidRDefault="00025A07" w:rsidP="007A2E88">
            <w:pPr>
              <w:jc w:val="center"/>
              <w:rPr>
                <w:color w:val="000000"/>
                <w:sz w:val="16"/>
                <w:szCs w:val="16"/>
                <w:lang w:val="id-ID"/>
              </w:rPr>
            </w:pPr>
            <w:r>
              <w:rPr>
                <w:color w:val="000000"/>
                <w:sz w:val="16"/>
                <w:szCs w:val="16"/>
              </w:rPr>
              <w:t>No</w:t>
            </w:r>
          </w:p>
        </w:tc>
        <w:tc>
          <w:tcPr>
            <w:tcW w:w="888" w:type="dxa"/>
          </w:tcPr>
          <w:p w:rsidR="00025A07" w:rsidRPr="00025A07" w:rsidRDefault="00025A07" w:rsidP="007A2E88">
            <w:pPr>
              <w:jc w:val="center"/>
              <w:rPr>
                <w:color w:val="000000"/>
                <w:sz w:val="16"/>
                <w:szCs w:val="16"/>
              </w:rPr>
            </w:pPr>
            <w:r w:rsidRPr="00025A07">
              <w:rPr>
                <w:color w:val="000000"/>
                <w:sz w:val="16"/>
                <w:szCs w:val="16"/>
              </w:rPr>
              <w:t>Indikator</w:t>
            </w:r>
          </w:p>
        </w:tc>
        <w:tc>
          <w:tcPr>
            <w:tcW w:w="759" w:type="dxa"/>
          </w:tcPr>
          <w:p w:rsidR="00025A07" w:rsidRPr="00025A07" w:rsidRDefault="00025A07" w:rsidP="007A2E88">
            <w:pPr>
              <w:jc w:val="center"/>
              <w:rPr>
                <w:color w:val="000000"/>
                <w:sz w:val="16"/>
                <w:szCs w:val="16"/>
              </w:rPr>
            </w:pPr>
            <w:r w:rsidRPr="00025A07">
              <w:rPr>
                <w:color w:val="000000"/>
                <w:sz w:val="16"/>
                <w:szCs w:val="16"/>
              </w:rPr>
              <w:t>Target Capaian</w:t>
            </w:r>
          </w:p>
        </w:tc>
        <w:tc>
          <w:tcPr>
            <w:tcW w:w="733" w:type="dxa"/>
          </w:tcPr>
          <w:p w:rsidR="00025A07" w:rsidRPr="00025A07" w:rsidRDefault="00025A07" w:rsidP="007A2E88">
            <w:pPr>
              <w:ind w:right="51"/>
              <w:jc w:val="center"/>
              <w:rPr>
                <w:color w:val="000000"/>
                <w:sz w:val="16"/>
                <w:szCs w:val="16"/>
              </w:rPr>
            </w:pPr>
            <w:r w:rsidRPr="00025A07">
              <w:rPr>
                <w:color w:val="000000"/>
                <w:sz w:val="16"/>
                <w:szCs w:val="16"/>
              </w:rPr>
              <w:t xml:space="preserve">Indeks </w:t>
            </w:r>
          </w:p>
        </w:tc>
        <w:tc>
          <w:tcPr>
            <w:tcW w:w="1086" w:type="dxa"/>
          </w:tcPr>
          <w:p w:rsidR="00025A07" w:rsidRPr="00025A07" w:rsidRDefault="00025A07" w:rsidP="007A2E88">
            <w:pPr>
              <w:jc w:val="center"/>
              <w:rPr>
                <w:color w:val="000000"/>
                <w:sz w:val="16"/>
                <w:szCs w:val="16"/>
              </w:rPr>
            </w:pPr>
            <w:r w:rsidRPr="00025A07">
              <w:rPr>
                <w:color w:val="000000"/>
                <w:sz w:val="16"/>
                <w:szCs w:val="16"/>
              </w:rPr>
              <w:t>Kategori</w:t>
            </w:r>
          </w:p>
        </w:tc>
      </w:tr>
      <w:tr w:rsidR="00025A07" w:rsidRPr="00025A07" w:rsidTr="00025A07">
        <w:trPr>
          <w:jc w:val="center"/>
        </w:trPr>
        <w:tc>
          <w:tcPr>
            <w:tcW w:w="421" w:type="dxa"/>
          </w:tcPr>
          <w:p w:rsidR="00025A07" w:rsidRPr="00025A07" w:rsidRDefault="00025A07" w:rsidP="007A2E88">
            <w:pPr>
              <w:jc w:val="center"/>
              <w:rPr>
                <w:color w:val="000000"/>
                <w:sz w:val="16"/>
                <w:szCs w:val="16"/>
              </w:rPr>
            </w:pPr>
            <w:r w:rsidRPr="00025A07">
              <w:rPr>
                <w:color w:val="000000"/>
                <w:sz w:val="16"/>
                <w:szCs w:val="16"/>
              </w:rPr>
              <w:t>1.</w:t>
            </w:r>
          </w:p>
        </w:tc>
        <w:tc>
          <w:tcPr>
            <w:tcW w:w="888" w:type="dxa"/>
          </w:tcPr>
          <w:p w:rsidR="00025A07" w:rsidRPr="00025A07" w:rsidRDefault="00025A07" w:rsidP="007A2E88">
            <w:pPr>
              <w:rPr>
                <w:color w:val="000000"/>
                <w:sz w:val="16"/>
                <w:szCs w:val="16"/>
              </w:rPr>
            </w:pPr>
            <w:r w:rsidRPr="00025A07">
              <w:rPr>
                <w:color w:val="000000"/>
                <w:sz w:val="16"/>
                <w:szCs w:val="16"/>
              </w:rPr>
              <w:t xml:space="preserve">Sistem dan prosedur pelayanan </w:t>
            </w:r>
          </w:p>
        </w:tc>
        <w:tc>
          <w:tcPr>
            <w:tcW w:w="759" w:type="dxa"/>
          </w:tcPr>
          <w:p w:rsidR="00025A07" w:rsidRPr="00025A07" w:rsidRDefault="00025A07" w:rsidP="007A2E88">
            <w:pPr>
              <w:jc w:val="center"/>
              <w:rPr>
                <w:color w:val="000000"/>
                <w:sz w:val="16"/>
                <w:szCs w:val="16"/>
              </w:rPr>
            </w:pPr>
            <w:r w:rsidRPr="00025A07">
              <w:rPr>
                <w:color w:val="000000"/>
                <w:sz w:val="16"/>
                <w:szCs w:val="16"/>
              </w:rPr>
              <w:t>5.00</w:t>
            </w:r>
          </w:p>
        </w:tc>
        <w:tc>
          <w:tcPr>
            <w:tcW w:w="733" w:type="dxa"/>
          </w:tcPr>
          <w:p w:rsidR="00025A07" w:rsidRPr="00025A07" w:rsidRDefault="00025A07" w:rsidP="007A2E88">
            <w:pPr>
              <w:jc w:val="center"/>
              <w:rPr>
                <w:color w:val="000000"/>
                <w:sz w:val="16"/>
                <w:szCs w:val="16"/>
              </w:rPr>
            </w:pPr>
            <w:r w:rsidRPr="00025A07">
              <w:rPr>
                <w:color w:val="000000"/>
                <w:sz w:val="16"/>
                <w:szCs w:val="16"/>
              </w:rPr>
              <w:t>4.53</w:t>
            </w:r>
          </w:p>
        </w:tc>
        <w:tc>
          <w:tcPr>
            <w:tcW w:w="1086" w:type="dxa"/>
          </w:tcPr>
          <w:p w:rsidR="00025A07" w:rsidRPr="00025A07" w:rsidRDefault="00025A07" w:rsidP="007A2E88">
            <w:pPr>
              <w:jc w:val="center"/>
              <w:rPr>
                <w:color w:val="000000"/>
                <w:sz w:val="16"/>
                <w:szCs w:val="16"/>
              </w:rPr>
            </w:pPr>
            <w:r w:rsidRPr="00025A07">
              <w:rPr>
                <w:color w:val="000000"/>
                <w:sz w:val="16"/>
                <w:szCs w:val="16"/>
              </w:rPr>
              <w:t>Sangat puas</w:t>
            </w:r>
          </w:p>
        </w:tc>
      </w:tr>
      <w:tr w:rsidR="00025A07" w:rsidRPr="00025A07" w:rsidTr="00025A07">
        <w:trPr>
          <w:jc w:val="center"/>
        </w:trPr>
        <w:tc>
          <w:tcPr>
            <w:tcW w:w="421" w:type="dxa"/>
          </w:tcPr>
          <w:p w:rsidR="00025A07" w:rsidRPr="00025A07" w:rsidRDefault="00025A07" w:rsidP="007A2E88">
            <w:pPr>
              <w:jc w:val="center"/>
              <w:rPr>
                <w:color w:val="000000"/>
                <w:sz w:val="16"/>
                <w:szCs w:val="16"/>
              </w:rPr>
            </w:pPr>
            <w:r w:rsidRPr="00025A07">
              <w:rPr>
                <w:color w:val="000000"/>
                <w:sz w:val="16"/>
                <w:szCs w:val="16"/>
              </w:rPr>
              <w:t>2.</w:t>
            </w:r>
          </w:p>
        </w:tc>
        <w:tc>
          <w:tcPr>
            <w:tcW w:w="888" w:type="dxa"/>
          </w:tcPr>
          <w:p w:rsidR="00025A07" w:rsidRPr="00025A07" w:rsidRDefault="00025A07" w:rsidP="007A2E88">
            <w:pPr>
              <w:rPr>
                <w:color w:val="000000"/>
                <w:sz w:val="16"/>
                <w:szCs w:val="16"/>
              </w:rPr>
            </w:pPr>
            <w:r w:rsidRPr="00025A07">
              <w:rPr>
                <w:color w:val="000000"/>
                <w:sz w:val="16"/>
                <w:szCs w:val="16"/>
              </w:rPr>
              <w:t>Pegawai dan petugas pelayanan</w:t>
            </w:r>
          </w:p>
        </w:tc>
        <w:tc>
          <w:tcPr>
            <w:tcW w:w="759" w:type="dxa"/>
          </w:tcPr>
          <w:p w:rsidR="00025A07" w:rsidRPr="00025A07" w:rsidRDefault="00025A07" w:rsidP="007A2E88">
            <w:pPr>
              <w:jc w:val="center"/>
              <w:rPr>
                <w:color w:val="000000"/>
                <w:sz w:val="16"/>
                <w:szCs w:val="16"/>
              </w:rPr>
            </w:pPr>
            <w:r w:rsidRPr="00025A07">
              <w:rPr>
                <w:color w:val="000000"/>
                <w:sz w:val="16"/>
                <w:szCs w:val="16"/>
              </w:rPr>
              <w:t>5.00</w:t>
            </w:r>
          </w:p>
        </w:tc>
        <w:tc>
          <w:tcPr>
            <w:tcW w:w="733" w:type="dxa"/>
          </w:tcPr>
          <w:p w:rsidR="00025A07" w:rsidRPr="00025A07" w:rsidRDefault="00025A07" w:rsidP="007A2E88">
            <w:pPr>
              <w:jc w:val="center"/>
              <w:rPr>
                <w:color w:val="000000"/>
                <w:sz w:val="16"/>
                <w:szCs w:val="16"/>
              </w:rPr>
            </w:pPr>
            <w:r w:rsidRPr="00025A07">
              <w:rPr>
                <w:color w:val="000000"/>
                <w:sz w:val="16"/>
                <w:szCs w:val="16"/>
              </w:rPr>
              <w:t>4.64</w:t>
            </w:r>
          </w:p>
        </w:tc>
        <w:tc>
          <w:tcPr>
            <w:tcW w:w="1086" w:type="dxa"/>
          </w:tcPr>
          <w:p w:rsidR="00025A07" w:rsidRPr="00025A07" w:rsidRDefault="00025A07" w:rsidP="007A2E88">
            <w:pPr>
              <w:jc w:val="center"/>
              <w:rPr>
                <w:color w:val="000000"/>
                <w:sz w:val="16"/>
                <w:szCs w:val="16"/>
              </w:rPr>
            </w:pPr>
            <w:r w:rsidRPr="00025A07">
              <w:rPr>
                <w:color w:val="000000"/>
                <w:sz w:val="16"/>
                <w:szCs w:val="16"/>
              </w:rPr>
              <w:t>Sangat puas</w:t>
            </w:r>
          </w:p>
        </w:tc>
      </w:tr>
      <w:tr w:rsidR="00025A07" w:rsidRPr="00025A07" w:rsidTr="00025A07">
        <w:trPr>
          <w:jc w:val="center"/>
        </w:trPr>
        <w:tc>
          <w:tcPr>
            <w:tcW w:w="421" w:type="dxa"/>
          </w:tcPr>
          <w:p w:rsidR="00025A07" w:rsidRPr="00025A07" w:rsidRDefault="00025A07" w:rsidP="007A2E88">
            <w:pPr>
              <w:jc w:val="center"/>
              <w:rPr>
                <w:color w:val="000000"/>
                <w:sz w:val="16"/>
                <w:szCs w:val="16"/>
              </w:rPr>
            </w:pPr>
            <w:r w:rsidRPr="00025A07">
              <w:rPr>
                <w:color w:val="000000"/>
                <w:sz w:val="16"/>
                <w:szCs w:val="16"/>
              </w:rPr>
              <w:t>3.</w:t>
            </w:r>
          </w:p>
        </w:tc>
        <w:tc>
          <w:tcPr>
            <w:tcW w:w="888" w:type="dxa"/>
          </w:tcPr>
          <w:p w:rsidR="00025A07" w:rsidRPr="00025A07" w:rsidRDefault="00025A07" w:rsidP="007A2E88">
            <w:pPr>
              <w:rPr>
                <w:color w:val="000000"/>
                <w:sz w:val="16"/>
                <w:szCs w:val="16"/>
              </w:rPr>
            </w:pPr>
            <w:r w:rsidRPr="00025A07">
              <w:rPr>
                <w:color w:val="000000"/>
                <w:sz w:val="16"/>
                <w:szCs w:val="16"/>
              </w:rPr>
              <w:t xml:space="preserve">Sarana </w:t>
            </w:r>
            <w:r w:rsidRPr="00025A07">
              <w:rPr>
                <w:color w:val="000000"/>
                <w:sz w:val="16"/>
                <w:szCs w:val="16"/>
              </w:rPr>
              <w:lastRenderedPageBreak/>
              <w:t>dan Prasarana kantor</w:t>
            </w:r>
          </w:p>
        </w:tc>
        <w:tc>
          <w:tcPr>
            <w:tcW w:w="759" w:type="dxa"/>
          </w:tcPr>
          <w:p w:rsidR="00025A07" w:rsidRPr="00025A07" w:rsidRDefault="00025A07" w:rsidP="007A2E88">
            <w:pPr>
              <w:jc w:val="center"/>
              <w:rPr>
                <w:color w:val="000000"/>
                <w:sz w:val="16"/>
                <w:szCs w:val="16"/>
              </w:rPr>
            </w:pPr>
            <w:r w:rsidRPr="00025A07">
              <w:rPr>
                <w:color w:val="000000"/>
                <w:sz w:val="16"/>
                <w:szCs w:val="16"/>
              </w:rPr>
              <w:t>5.00</w:t>
            </w:r>
          </w:p>
        </w:tc>
        <w:tc>
          <w:tcPr>
            <w:tcW w:w="733" w:type="dxa"/>
          </w:tcPr>
          <w:p w:rsidR="00025A07" w:rsidRPr="00025A07" w:rsidRDefault="00025A07" w:rsidP="007A2E88">
            <w:pPr>
              <w:jc w:val="center"/>
              <w:rPr>
                <w:color w:val="000000"/>
                <w:sz w:val="16"/>
                <w:szCs w:val="16"/>
              </w:rPr>
            </w:pPr>
            <w:r w:rsidRPr="00025A07">
              <w:rPr>
                <w:color w:val="000000"/>
                <w:sz w:val="16"/>
                <w:szCs w:val="16"/>
              </w:rPr>
              <w:t>4.41</w:t>
            </w:r>
          </w:p>
        </w:tc>
        <w:tc>
          <w:tcPr>
            <w:tcW w:w="1086" w:type="dxa"/>
          </w:tcPr>
          <w:p w:rsidR="00025A07" w:rsidRPr="00025A07" w:rsidRDefault="00025A07" w:rsidP="007A2E88">
            <w:pPr>
              <w:jc w:val="center"/>
              <w:rPr>
                <w:color w:val="000000"/>
                <w:sz w:val="16"/>
                <w:szCs w:val="16"/>
              </w:rPr>
            </w:pPr>
            <w:r w:rsidRPr="00025A07">
              <w:rPr>
                <w:color w:val="000000"/>
                <w:sz w:val="16"/>
                <w:szCs w:val="16"/>
              </w:rPr>
              <w:t xml:space="preserve">Puas </w:t>
            </w:r>
          </w:p>
        </w:tc>
      </w:tr>
      <w:tr w:rsidR="00025A07" w:rsidRPr="00025A07" w:rsidTr="00025A07">
        <w:trPr>
          <w:jc w:val="center"/>
        </w:trPr>
        <w:tc>
          <w:tcPr>
            <w:tcW w:w="421" w:type="dxa"/>
          </w:tcPr>
          <w:p w:rsidR="00025A07" w:rsidRPr="00025A07" w:rsidRDefault="00025A07" w:rsidP="007A2E88">
            <w:pPr>
              <w:jc w:val="center"/>
              <w:rPr>
                <w:color w:val="000000"/>
                <w:sz w:val="16"/>
                <w:szCs w:val="16"/>
              </w:rPr>
            </w:pPr>
            <w:r w:rsidRPr="00025A07">
              <w:rPr>
                <w:color w:val="000000"/>
                <w:sz w:val="16"/>
                <w:szCs w:val="16"/>
              </w:rPr>
              <w:t>4.</w:t>
            </w:r>
          </w:p>
        </w:tc>
        <w:tc>
          <w:tcPr>
            <w:tcW w:w="888" w:type="dxa"/>
          </w:tcPr>
          <w:p w:rsidR="00025A07" w:rsidRPr="00025A07" w:rsidRDefault="00025A07" w:rsidP="007A2E88">
            <w:pPr>
              <w:rPr>
                <w:color w:val="000000"/>
                <w:sz w:val="16"/>
                <w:szCs w:val="16"/>
              </w:rPr>
            </w:pPr>
            <w:r w:rsidRPr="00025A07">
              <w:rPr>
                <w:color w:val="000000"/>
                <w:sz w:val="16"/>
                <w:szCs w:val="16"/>
              </w:rPr>
              <w:t>Layanan Informasi</w:t>
            </w:r>
          </w:p>
        </w:tc>
        <w:tc>
          <w:tcPr>
            <w:tcW w:w="759" w:type="dxa"/>
          </w:tcPr>
          <w:p w:rsidR="00025A07" w:rsidRPr="00025A07" w:rsidRDefault="00025A07" w:rsidP="007A2E88">
            <w:pPr>
              <w:jc w:val="center"/>
              <w:rPr>
                <w:color w:val="000000"/>
                <w:sz w:val="16"/>
                <w:szCs w:val="16"/>
              </w:rPr>
            </w:pPr>
            <w:r w:rsidRPr="00025A07">
              <w:rPr>
                <w:color w:val="000000"/>
                <w:sz w:val="16"/>
                <w:szCs w:val="16"/>
              </w:rPr>
              <w:t>5.00</w:t>
            </w:r>
          </w:p>
        </w:tc>
        <w:tc>
          <w:tcPr>
            <w:tcW w:w="733" w:type="dxa"/>
          </w:tcPr>
          <w:p w:rsidR="00025A07" w:rsidRPr="00025A07" w:rsidRDefault="00025A07" w:rsidP="007A2E88">
            <w:pPr>
              <w:jc w:val="center"/>
              <w:rPr>
                <w:color w:val="000000"/>
                <w:sz w:val="16"/>
                <w:szCs w:val="16"/>
              </w:rPr>
            </w:pPr>
            <w:r w:rsidRPr="00025A07">
              <w:rPr>
                <w:color w:val="000000"/>
                <w:sz w:val="16"/>
                <w:szCs w:val="16"/>
              </w:rPr>
              <w:t>4.56</w:t>
            </w:r>
          </w:p>
        </w:tc>
        <w:tc>
          <w:tcPr>
            <w:tcW w:w="1086" w:type="dxa"/>
          </w:tcPr>
          <w:p w:rsidR="00025A07" w:rsidRPr="00025A07" w:rsidRDefault="00025A07" w:rsidP="007A2E88">
            <w:pPr>
              <w:jc w:val="center"/>
              <w:rPr>
                <w:color w:val="000000"/>
                <w:sz w:val="16"/>
                <w:szCs w:val="16"/>
              </w:rPr>
            </w:pPr>
            <w:r w:rsidRPr="00025A07">
              <w:rPr>
                <w:color w:val="000000"/>
                <w:sz w:val="16"/>
                <w:szCs w:val="16"/>
              </w:rPr>
              <w:t>Sangat puas</w:t>
            </w:r>
          </w:p>
        </w:tc>
      </w:tr>
    </w:tbl>
    <w:p w:rsidR="00025A07" w:rsidRDefault="00025A07" w:rsidP="00025A07">
      <w:pPr>
        <w:spacing w:line="480" w:lineRule="auto"/>
        <w:ind w:firstLine="567"/>
        <w:jc w:val="both"/>
        <w:rPr>
          <w:color w:val="000000"/>
          <w:szCs w:val="24"/>
          <w:lang w:val="id-ID"/>
        </w:rPr>
      </w:pPr>
      <w:r>
        <w:rPr>
          <w:color w:val="000000"/>
          <w:szCs w:val="24"/>
        </w:rPr>
        <w:t xml:space="preserve">Sumber: </w:t>
      </w:r>
      <w:proofErr w:type="gramStart"/>
      <w:r>
        <w:rPr>
          <w:color w:val="000000"/>
          <w:szCs w:val="24"/>
        </w:rPr>
        <w:t>SKPJ  tahun</w:t>
      </w:r>
      <w:proofErr w:type="gramEnd"/>
      <w:r>
        <w:rPr>
          <w:color w:val="000000"/>
          <w:szCs w:val="24"/>
        </w:rPr>
        <w:t xml:space="preserve"> 2020</w:t>
      </w:r>
    </w:p>
    <w:p w:rsidR="00C31FB5" w:rsidRDefault="00CC170E">
      <w:pPr>
        <w:pStyle w:val="Heading1"/>
        <w:numPr>
          <w:ilvl w:val="0"/>
          <w:numId w:val="2"/>
        </w:numPr>
        <w:tabs>
          <w:tab w:val="left" w:pos="872"/>
          <w:tab w:val="left" w:pos="873"/>
        </w:tabs>
      </w:pPr>
      <w:r>
        <w:t>THE METHOD</w:t>
      </w:r>
    </w:p>
    <w:p w:rsidR="00C31FB5" w:rsidRDefault="00C31FB5">
      <w:pPr>
        <w:pStyle w:val="BodyText"/>
        <w:spacing w:before="10"/>
        <w:rPr>
          <w:b/>
          <w:sz w:val="23"/>
        </w:rPr>
      </w:pPr>
    </w:p>
    <w:p w:rsidR="00025A07" w:rsidRPr="00025A07" w:rsidRDefault="00025A07" w:rsidP="00025A07">
      <w:pPr>
        <w:ind w:left="284" w:firstLine="283"/>
        <w:jc w:val="both"/>
        <w:rPr>
          <w:color w:val="000000"/>
          <w:sz w:val="24"/>
          <w:szCs w:val="24"/>
          <w:lang w:val="id-ID"/>
        </w:rPr>
      </w:pPr>
      <w:proofErr w:type="gramStart"/>
      <w:r w:rsidRPr="00025A07">
        <w:rPr>
          <w:color w:val="000000"/>
          <w:sz w:val="24"/>
          <w:szCs w:val="24"/>
        </w:rPr>
        <w:t>Penelitian ini menggunakan metode eksplanatory dimana penelitian dengan metode ini yaitu penelitian yang melampaui deskripsi dan berusaha menjelaskan alasan fenomena tersebut.</w:t>
      </w:r>
      <w:proofErr w:type="gramEnd"/>
      <w:r w:rsidRPr="00025A07">
        <w:rPr>
          <w:color w:val="000000"/>
          <w:sz w:val="24"/>
          <w:szCs w:val="24"/>
        </w:rPr>
        <w:t xml:space="preserve"> </w:t>
      </w:r>
      <w:proofErr w:type="gramStart"/>
      <w:r w:rsidRPr="00025A07">
        <w:rPr>
          <w:color w:val="000000"/>
          <w:sz w:val="24"/>
          <w:szCs w:val="24"/>
        </w:rPr>
        <w:t>Dalam penelitian eksplanatori, peneliti menggunakan teori atau setidaknya hipotesis untuk menjelaskan kekuatan yang menyebabkan fenomena tertentu terjadi</w:t>
      </w:r>
      <w:r w:rsidRPr="00025A07">
        <w:rPr>
          <w:color w:val="000000"/>
          <w:sz w:val="24"/>
          <w:szCs w:val="24"/>
          <w:lang w:val="id-ID"/>
        </w:rPr>
        <w:t>.</w:t>
      </w:r>
      <w:proofErr w:type="gramEnd"/>
      <w:r w:rsidR="001B2D31">
        <w:rPr>
          <w:color w:val="000000"/>
          <w:sz w:val="24"/>
          <w:szCs w:val="24"/>
          <w:lang w:val="id-ID"/>
        </w:rPr>
        <w:t xml:space="preserve"> </w:t>
      </w:r>
      <w:r w:rsidR="001B2D31" w:rsidRPr="001B2D31">
        <w:rPr>
          <w:color w:val="000000"/>
          <w:sz w:val="24"/>
          <w:szCs w:val="24"/>
          <w:lang w:val="id-ID"/>
        </w:rPr>
        <w:t>Menurut sugiono</w:t>
      </w:r>
      <w:r w:rsidR="001B2D31">
        <w:rPr>
          <w:color w:val="000000"/>
          <w:sz w:val="24"/>
          <w:szCs w:val="24"/>
          <w:lang w:val="id-ID"/>
        </w:rPr>
        <w:t xml:space="preserve"> </w:t>
      </w:r>
      <w:r w:rsidR="001B2D31" w:rsidRPr="001B2D31">
        <w:rPr>
          <w:color w:val="000000"/>
          <w:sz w:val="24"/>
          <w:szCs w:val="24"/>
          <w:lang w:val="id-ID"/>
        </w:rPr>
        <w:t>(2017) bahwa explanatory research merupakan metode penelitian yang bermaksud menjelaskan kedudukan variabel variabel yang d teliti serta pengaruh antara variabel satu dengan variabel lainnya.</w:t>
      </w:r>
    </w:p>
    <w:p w:rsidR="00C31FB5" w:rsidRDefault="00C31FB5">
      <w:pPr>
        <w:pStyle w:val="BodyText"/>
        <w:spacing w:before="9"/>
        <w:rPr>
          <w:sz w:val="20"/>
        </w:rPr>
      </w:pPr>
    </w:p>
    <w:p w:rsidR="00C31FB5" w:rsidRDefault="00CC170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C31FB5" w:rsidRDefault="00C31FB5">
      <w:pPr>
        <w:pStyle w:val="BodyText"/>
        <w:spacing w:before="8"/>
        <w:rPr>
          <w:b/>
          <w:sz w:val="20"/>
        </w:rPr>
      </w:pPr>
    </w:p>
    <w:p w:rsidR="00025A07" w:rsidRPr="00025A07" w:rsidRDefault="00025A07" w:rsidP="00025A07">
      <w:pPr>
        <w:ind w:left="284" w:firstLine="283"/>
        <w:jc w:val="both"/>
        <w:rPr>
          <w:color w:val="000000"/>
          <w:sz w:val="24"/>
          <w:szCs w:val="24"/>
          <w:lang w:val="id-ID"/>
        </w:rPr>
      </w:pPr>
      <w:proofErr w:type="gramStart"/>
      <w:r w:rsidRPr="00025A07">
        <w:rPr>
          <w:color w:val="000000"/>
          <w:sz w:val="24"/>
          <w:szCs w:val="24"/>
        </w:rPr>
        <w:t>Berdasarkan hasil penelitian diketahui bahwa tanggapan responden terhadap sarana dan prasarana pelayanan terakumulasi nilai sebesar 2555 atau jika di rata ratakan sebesar 255.5.</w:t>
      </w:r>
      <w:proofErr w:type="gramEnd"/>
      <w:r w:rsidRPr="00025A07">
        <w:rPr>
          <w:color w:val="000000"/>
          <w:sz w:val="24"/>
          <w:szCs w:val="24"/>
        </w:rPr>
        <w:t xml:space="preserve"> </w:t>
      </w:r>
      <w:proofErr w:type="gramStart"/>
      <w:r w:rsidRPr="00025A07">
        <w:rPr>
          <w:color w:val="000000"/>
          <w:sz w:val="24"/>
          <w:szCs w:val="24"/>
        </w:rPr>
        <w:t>persesntasi</w:t>
      </w:r>
      <w:proofErr w:type="gramEnd"/>
      <w:r w:rsidRPr="00025A07">
        <w:rPr>
          <w:color w:val="000000"/>
          <w:sz w:val="24"/>
          <w:szCs w:val="24"/>
        </w:rPr>
        <w:t xml:space="preserve"> secara keseluruhan dari tanggapan responden tersebut sebesar 82.16%. </w:t>
      </w:r>
      <w:proofErr w:type="gramStart"/>
      <w:r w:rsidRPr="00025A07">
        <w:rPr>
          <w:color w:val="000000"/>
          <w:sz w:val="24"/>
          <w:szCs w:val="24"/>
        </w:rPr>
        <w:t>Hal ini menunjukkan bahwa responden tersebut memberikan tanggapan yang tinggi (baik) dimana sarana dan prasarana              Kantor Bea dan Cukai Tasikmalaya termasuk kategori baik.</w:t>
      </w:r>
      <w:proofErr w:type="gramEnd"/>
      <w:r w:rsidRPr="00025A07">
        <w:rPr>
          <w:color w:val="000000"/>
          <w:sz w:val="24"/>
          <w:szCs w:val="24"/>
        </w:rPr>
        <w:t xml:space="preserve"> Sementara itu tanggapan responden terhadap variabel minat pengguna terakumulasi nilai dengan total sebesar 2450 </w:t>
      </w:r>
      <w:proofErr w:type="gramStart"/>
      <w:r w:rsidRPr="00025A07">
        <w:rPr>
          <w:color w:val="000000"/>
          <w:sz w:val="24"/>
          <w:szCs w:val="24"/>
        </w:rPr>
        <w:t>atau  81.66</w:t>
      </w:r>
      <w:proofErr w:type="gramEnd"/>
      <w:r w:rsidRPr="00025A07">
        <w:rPr>
          <w:color w:val="000000"/>
          <w:sz w:val="24"/>
          <w:szCs w:val="24"/>
        </w:rPr>
        <w:t xml:space="preserve">%. </w:t>
      </w:r>
      <w:proofErr w:type="gramStart"/>
      <w:r w:rsidRPr="00025A07">
        <w:rPr>
          <w:color w:val="000000"/>
          <w:sz w:val="24"/>
          <w:szCs w:val="24"/>
        </w:rPr>
        <w:t>Hal ini menunjukkan bahwa responden tersebut memberikan tanggapan yang tinggi (baik) dimana minat pengguna Kantor Bea Dan Cukai Tasikmalaya termasuk kategori baik.</w:t>
      </w:r>
      <w:proofErr w:type="gramEnd"/>
      <w:r w:rsidRPr="00025A07">
        <w:rPr>
          <w:color w:val="000000"/>
          <w:sz w:val="24"/>
          <w:szCs w:val="24"/>
        </w:rPr>
        <w:t xml:space="preserve"> </w:t>
      </w:r>
      <w:proofErr w:type="gramStart"/>
      <w:r w:rsidRPr="00025A07">
        <w:rPr>
          <w:color w:val="000000"/>
          <w:sz w:val="24"/>
          <w:szCs w:val="24"/>
        </w:rPr>
        <w:t>Dengan demikian maka dapat dikatakan bahwa tanggapan responden terhadap sarana dan prasarana cenderung tinggi dan juga tanggapan responden terhadap minat pengguna jasa juga cenderung tinggi.</w:t>
      </w:r>
      <w:proofErr w:type="gramEnd"/>
      <w:r w:rsidRPr="00025A07">
        <w:rPr>
          <w:color w:val="000000"/>
          <w:sz w:val="24"/>
          <w:szCs w:val="24"/>
        </w:rPr>
        <w:t xml:space="preserve"> </w:t>
      </w:r>
      <w:proofErr w:type="gramStart"/>
      <w:r w:rsidRPr="00025A07">
        <w:rPr>
          <w:color w:val="000000"/>
          <w:sz w:val="24"/>
          <w:szCs w:val="24"/>
        </w:rPr>
        <w:t xml:space="preserve">Dengan demikian </w:t>
      </w:r>
      <w:r w:rsidRPr="00025A07">
        <w:rPr>
          <w:color w:val="000000"/>
          <w:sz w:val="24"/>
          <w:szCs w:val="24"/>
        </w:rPr>
        <w:lastRenderedPageBreak/>
        <w:t>maka tanggapan kedua variabel tersebut cenderung tinggi.</w:t>
      </w:r>
      <w:proofErr w:type="gramEnd"/>
      <w:r w:rsidRPr="00025A07">
        <w:rPr>
          <w:color w:val="000000"/>
          <w:sz w:val="24"/>
          <w:szCs w:val="24"/>
        </w:rPr>
        <w:t xml:space="preserve"> </w:t>
      </w:r>
    </w:p>
    <w:p w:rsidR="00025A07" w:rsidRPr="00025A07" w:rsidRDefault="00025A07" w:rsidP="00025A07">
      <w:pPr>
        <w:ind w:left="284" w:firstLine="283"/>
        <w:jc w:val="both"/>
        <w:rPr>
          <w:color w:val="000000"/>
          <w:sz w:val="24"/>
          <w:szCs w:val="24"/>
          <w:lang w:val="id-ID"/>
        </w:rPr>
      </w:pPr>
      <w:r w:rsidRPr="00025A07">
        <w:rPr>
          <w:color w:val="000000"/>
          <w:sz w:val="24"/>
          <w:szCs w:val="24"/>
        </w:rPr>
        <w:t xml:space="preserve">Berdasarkan hasil analisis SPSS diketahui bahwa dampak sarana dan </w:t>
      </w:r>
      <w:proofErr w:type="gramStart"/>
      <w:r w:rsidRPr="00025A07">
        <w:rPr>
          <w:color w:val="000000"/>
          <w:sz w:val="24"/>
          <w:szCs w:val="24"/>
        </w:rPr>
        <w:t>prasarana  terhadap</w:t>
      </w:r>
      <w:proofErr w:type="gramEnd"/>
      <w:r w:rsidRPr="00025A07">
        <w:rPr>
          <w:color w:val="000000"/>
          <w:sz w:val="24"/>
          <w:szCs w:val="24"/>
        </w:rPr>
        <w:t xml:space="preserve"> minat pengguna jasa termasuk kategori cukup kuat. </w:t>
      </w:r>
      <w:proofErr w:type="gramStart"/>
      <w:r w:rsidRPr="00025A07">
        <w:rPr>
          <w:color w:val="000000"/>
          <w:sz w:val="24"/>
          <w:szCs w:val="24"/>
        </w:rPr>
        <w:t>Artinya sarana dan prasarana pelayanan memberikan dampak signifikan terhadap minat pengguna jasa.</w:t>
      </w:r>
      <w:proofErr w:type="gramEnd"/>
      <w:r w:rsidRPr="00025A07">
        <w:rPr>
          <w:color w:val="000000"/>
          <w:sz w:val="24"/>
          <w:szCs w:val="24"/>
        </w:rPr>
        <w:t xml:space="preserve"> Jika sarana dan prasarana memadai, maka minat pengguna jasa </w:t>
      </w:r>
      <w:proofErr w:type="gramStart"/>
      <w:r w:rsidRPr="00025A07">
        <w:rPr>
          <w:color w:val="000000"/>
          <w:sz w:val="24"/>
          <w:szCs w:val="24"/>
        </w:rPr>
        <w:t>akan</w:t>
      </w:r>
      <w:proofErr w:type="gramEnd"/>
      <w:r w:rsidRPr="00025A07">
        <w:rPr>
          <w:color w:val="000000"/>
          <w:sz w:val="24"/>
          <w:szCs w:val="24"/>
        </w:rPr>
        <w:t xml:space="preserve"> meningkat. Sarana dan prasarana </w:t>
      </w:r>
      <w:proofErr w:type="gramStart"/>
      <w:r w:rsidRPr="00025A07">
        <w:rPr>
          <w:color w:val="000000"/>
          <w:sz w:val="24"/>
          <w:szCs w:val="24"/>
        </w:rPr>
        <w:t>kantor</w:t>
      </w:r>
      <w:proofErr w:type="gramEnd"/>
      <w:r w:rsidRPr="00025A07">
        <w:rPr>
          <w:color w:val="000000"/>
          <w:sz w:val="24"/>
          <w:szCs w:val="24"/>
        </w:rPr>
        <w:t xml:space="preserve"> merupakan komponen penting dan utama dalam berjalannya suatu pekerjaan. </w:t>
      </w:r>
      <w:proofErr w:type="gramStart"/>
      <w:r w:rsidRPr="00025A07">
        <w:rPr>
          <w:color w:val="000000"/>
          <w:sz w:val="24"/>
          <w:szCs w:val="24"/>
        </w:rPr>
        <w:t>Pekerjaan tidak dapat diselesaikan oleh pegawai dengan cepat dan mudah tanpa adanya bantuan dari sarana prasarana yang memadai.</w:t>
      </w:r>
      <w:proofErr w:type="gramEnd"/>
      <w:r w:rsidRPr="00025A07">
        <w:rPr>
          <w:color w:val="000000"/>
          <w:sz w:val="24"/>
          <w:szCs w:val="24"/>
        </w:rPr>
        <w:t xml:space="preserve"> Oleh karena itu, adanya sarana prasarana tentu </w:t>
      </w:r>
      <w:proofErr w:type="gramStart"/>
      <w:r w:rsidRPr="00025A07">
        <w:rPr>
          <w:color w:val="000000"/>
          <w:sz w:val="24"/>
          <w:szCs w:val="24"/>
        </w:rPr>
        <w:t>akan</w:t>
      </w:r>
      <w:proofErr w:type="gramEnd"/>
      <w:r w:rsidRPr="00025A07">
        <w:rPr>
          <w:color w:val="000000"/>
          <w:sz w:val="24"/>
          <w:szCs w:val="24"/>
        </w:rPr>
        <w:t xml:space="preserve"> mempengaruhi hasil kinerja pegawai. (Aula, </w:t>
      </w:r>
      <w:proofErr w:type="gramStart"/>
      <w:r w:rsidRPr="00025A07">
        <w:rPr>
          <w:color w:val="000000"/>
          <w:sz w:val="24"/>
          <w:szCs w:val="24"/>
        </w:rPr>
        <w:t>2020 :</w:t>
      </w:r>
      <w:proofErr w:type="gramEnd"/>
      <w:r w:rsidRPr="00025A07">
        <w:rPr>
          <w:color w:val="000000"/>
          <w:sz w:val="24"/>
          <w:szCs w:val="24"/>
        </w:rPr>
        <w:t xml:space="preserve"> 122).</w:t>
      </w:r>
    </w:p>
    <w:p w:rsidR="00025A07" w:rsidRPr="00025A07" w:rsidRDefault="00025A07" w:rsidP="00025A07">
      <w:pPr>
        <w:ind w:left="284" w:firstLine="283"/>
        <w:jc w:val="both"/>
        <w:rPr>
          <w:color w:val="000000"/>
          <w:sz w:val="24"/>
          <w:szCs w:val="24"/>
          <w:lang w:val="id-ID"/>
        </w:rPr>
      </w:pPr>
      <w:proofErr w:type="gramStart"/>
      <w:r w:rsidRPr="00025A07">
        <w:rPr>
          <w:color w:val="000000"/>
          <w:sz w:val="24"/>
          <w:szCs w:val="24"/>
        </w:rPr>
        <w:t>Sarana prasarana memiliki indikator yaitu kelengkapan, kondisi, dan penggunaan sarana prasarana.</w:t>
      </w:r>
      <w:proofErr w:type="gramEnd"/>
      <w:r w:rsidRPr="00025A07">
        <w:rPr>
          <w:color w:val="000000"/>
          <w:sz w:val="24"/>
          <w:szCs w:val="24"/>
        </w:rPr>
        <w:t xml:space="preserve"> </w:t>
      </w:r>
      <w:proofErr w:type="gramStart"/>
      <w:r w:rsidRPr="00025A07">
        <w:rPr>
          <w:color w:val="000000"/>
          <w:sz w:val="24"/>
          <w:szCs w:val="24"/>
        </w:rPr>
        <w:t>Sarana prasarana yang lengkap membuat pelaksanaan pekerjaan lebih mudah, karena semua kebutuhan pekerjaan terfasilitasi seluruhnya.</w:t>
      </w:r>
      <w:proofErr w:type="gramEnd"/>
      <w:r w:rsidRPr="00025A07">
        <w:rPr>
          <w:color w:val="000000"/>
          <w:sz w:val="24"/>
          <w:szCs w:val="24"/>
        </w:rPr>
        <w:t xml:space="preserve"> Kondisi sarana prasarana turut mempengaruhi proses pelaksanaan pekerjaan. </w:t>
      </w:r>
      <w:proofErr w:type="gramStart"/>
      <w:r w:rsidRPr="00025A07">
        <w:rPr>
          <w:color w:val="000000"/>
          <w:sz w:val="24"/>
          <w:szCs w:val="24"/>
        </w:rPr>
        <w:t>Jika kondisi sarana prasarana masih baik dan layak digunakan maka penyelesaian pekerjaan dapat diselesaikan dengan mudah dan cepat.</w:t>
      </w:r>
      <w:proofErr w:type="gramEnd"/>
      <w:r w:rsidRPr="00025A07">
        <w:rPr>
          <w:color w:val="000000"/>
          <w:sz w:val="24"/>
          <w:szCs w:val="24"/>
        </w:rPr>
        <w:t xml:space="preserve"> </w:t>
      </w:r>
      <w:proofErr w:type="gramStart"/>
      <w:r w:rsidRPr="00025A07">
        <w:rPr>
          <w:color w:val="000000"/>
          <w:sz w:val="24"/>
          <w:szCs w:val="24"/>
        </w:rPr>
        <w:t>Tetapi sebaliknya, jika kondisi sarana prasarana sudah banyak yang rusak, maka penyelesaian pekerjaan juga tidak dapat selesai tepat waktu.</w:t>
      </w:r>
      <w:proofErr w:type="gramEnd"/>
      <w:r w:rsidRPr="00025A07">
        <w:rPr>
          <w:color w:val="000000"/>
          <w:sz w:val="24"/>
          <w:szCs w:val="24"/>
        </w:rPr>
        <w:t xml:space="preserve"> </w:t>
      </w:r>
      <w:proofErr w:type="gramStart"/>
      <w:r w:rsidRPr="00025A07">
        <w:rPr>
          <w:color w:val="000000"/>
          <w:sz w:val="24"/>
          <w:szCs w:val="24"/>
        </w:rPr>
        <w:t>Penggunaan sarana prasarana yang mudah dalam pengoperasiannya juga turut mempengaruhi kinerja pegawai.</w:t>
      </w:r>
      <w:proofErr w:type="gramEnd"/>
      <w:r w:rsidRPr="00025A07">
        <w:rPr>
          <w:color w:val="000000"/>
          <w:sz w:val="24"/>
          <w:szCs w:val="24"/>
        </w:rPr>
        <w:t xml:space="preserve"> Tetapi sebaliknya, jika sarana prasarana tersebut dalam penggunaannya </w:t>
      </w:r>
      <w:proofErr w:type="gramStart"/>
      <w:r w:rsidRPr="00025A07">
        <w:rPr>
          <w:color w:val="000000"/>
          <w:sz w:val="24"/>
          <w:szCs w:val="24"/>
        </w:rPr>
        <w:t>susah</w:t>
      </w:r>
      <w:proofErr w:type="gramEnd"/>
      <w:r w:rsidRPr="00025A07">
        <w:rPr>
          <w:color w:val="000000"/>
          <w:sz w:val="24"/>
          <w:szCs w:val="24"/>
        </w:rPr>
        <w:t xml:space="preserve"> dan rumit, maka pekerjaan juga akan lama selesai.</w:t>
      </w:r>
    </w:p>
    <w:p w:rsidR="00025A07" w:rsidRPr="00025A07" w:rsidRDefault="00025A07" w:rsidP="00025A07">
      <w:pPr>
        <w:ind w:left="284" w:firstLine="283"/>
        <w:jc w:val="both"/>
        <w:rPr>
          <w:color w:val="000000"/>
          <w:sz w:val="24"/>
          <w:szCs w:val="24"/>
          <w:lang w:val="id-ID"/>
        </w:rPr>
      </w:pPr>
      <w:r w:rsidRPr="00025A07">
        <w:rPr>
          <w:color w:val="000000"/>
          <w:sz w:val="24"/>
          <w:szCs w:val="24"/>
        </w:rPr>
        <w:t xml:space="preserve">Sementara itu minat merupakan pernyataan mental dari pengguna </w:t>
      </w:r>
      <w:proofErr w:type="gramStart"/>
      <w:r w:rsidRPr="00025A07">
        <w:rPr>
          <w:color w:val="000000"/>
          <w:sz w:val="24"/>
          <w:szCs w:val="24"/>
        </w:rPr>
        <w:t>jasa  yang</w:t>
      </w:r>
      <w:proofErr w:type="gramEnd"/>
      <w:r w:rsidRPr="00025A07">
        <w:rPr>
          <w:color w:val="000000"/>
          <w:sz w:val="24"/>
          <w:szCs w:val="24"/>
        </w:rPr>
        <w:t xml:space="preserve"> merefleksikan rencana pembelian sejumlah produk dengan merek tertentu. Suatu produk dikatakan telah dikonsumsi oleh pengguna </w:t>
      </w:r>
      <w:proofErr w:type="gramStart"/>
      <w:r w:rsidRPr="00025A07">
        <w:rPr>
          <w:color w:val="000000"/>
          <w:sz w:val="24"/>
          <w:szCs w:val="24"/>
        </w:rPr>
        <w:t>jasa  apabila</w:t>
      </w:r>
      <w:proofErr w:type="gramEnd"/>
      <w:r w:rsidRPr="00025A07">
        <w:rPr>
          <w:color w:val="000000"/>
          <w:sz w:val="24"/>
          <w:szCs w:val="24"/>
        </w:rPr>
        <w:t xml:space="preserve"> </w:t>
      </w:r>
      <w:r w:rsidRPr="00025A07">
        <w:rPr>
          <w:color w:val="000000"/>
          <w:sz w:val="24"/>
          <w:szCs w:val="24"/>
        </w:rPr>
        <w:lastRenderedPageBreak/>
        <w:t xml:space="preserve">produk tersebut telah diputuskan oleh pengguna jasa  untuk dibeli. Karakteristik pribadi pengguna </w:t>
      </w:r>
      <w:proofErr w:type="gramStart"/>
      <w:r w:rsidRPr="00025A07">
        <w:rPr>
          <w:color w:val="000000"/>
          <w:sz w:val="24"/>
          <w:szCs w:val="24"/>
        </w:rPr>
        <w:t>jasa  yang</w:t>
      </w:r>
      <w:proofErr w:type="gramEnd"/>
      <w:r w:rsidRPr="00025A07">
        <w:rPr>
          <w:color w:val="000000"/>
          <w:sz w:val="24"/>
          <w:szCs w:val="24"/>
        </w:rPr>
        <w:t xml:space="preserve"> dipergunakan untuk memproses rangsangan sangat komplek, dan salah satunya adalah adanya dorongan atau motivasi pengguna jasa  untuk menggunakan kantor Bea dan Cukai sebagai sarana dalam menyelesaikan kebutuhan kepabeanan.</w:t>
      </w:r>
    </w:p>
    <w:p w:rsidR="00025A07" w:rsidRPr="00025A07" w:rsidRDefault="00025A07" w:rsidP="00025A07">
      <w:pPr>
        <w:ind w:left="284" w:firstLine="283"/>
        <w:jc w:val="both"/>
        <w:rPr>
          <w:color w:val="000000"/>
          <w:sz w:val="24"/>
          <w:szCs w:val="24"/>
          <w:lang w:val="id-ID"/>
        </w:rPr>
      </w:pPr>
      <w:r w:rsidRPr="00025A07">
        <w:rPr>
          <w:color w:val="000000"/>
          <w:sz w:val="24"/>
          <w:szCs w:val="24"/>
        </w:rPr>
        <w:t xml:space="preserve">Menurut (Kotler, 2010: 114) “Minat merupakan perilaku yang muncul sebagai respon terhadap objek yang menunjukkan keinginan pengguna </w:t>
      </w:r>
      <w:proofErr w:type="gramStart"/>
      <w:r w:rsidRPr="00025A07">
        <w:rPr>
          <w:color w:val="000000"/>
          <w:sz w:val="24"/>
          <w:szCs w:val="24"/>
        </w:rPr>
        <w:t>jasa  untuk</w:t>
      </w:r>
      <w:proofErr w:type="gramEnd"/>
      <w:r w:rsidRPr="00025A07">
        <w:rPr>
          <w:color w:val="000000"/>
          <w:sz w:val="24"/>
          <w:szCs w:val="24"/>
        </w:rPr>
        <w:t xml:space="preserve"> melakukan pembelian”. “Minat merupakan sesuatu yang berhubungan dengan rencana pengguna </w:t>
      </w:r>
      <w:proofErr w:type="gramStart"/>
      <w:r w:rsidRPr="00025A07">
        <w:rPr>
          <w:color w:val="000000"/>
          <w:sz w:val="24"/>
          <w:szCs w:val="24"/>
        </w:rPr>
        <w:t>jasa  untuk</w:t>
      </w:r>
      <w:proofErr w:type="gramEnd"/>
      <w:r w:rsidRPr="00025A07">
        <w:rPr>
          <w:color w:val="000000"/>
          <w:sz w:val="24"/>
          <w:szCs w:val="24"/>
        </w:rPr>
        <w:t xml:space="preserve"> membeli produk tertentu serta berapa banyak unit produk yang dibutuhkan pada periode tertentu”. (Liana, </w:t>
      </w:r>
      <w:proofErr w:type="gramStart"/>
      <w:r w:rsidRPr="00025A07">
        <w:rPr>
          <w:color w:val="000000"/>
          <w:sz w:val="24"/>
          <w:szCs w:val="24"/>
        </w:rPr>
        <w:t>2014 :</w:t>
      </w:r>
      <w:proofErr w:type="gramEnd"/>
      <w:r w:rsidRPr="00025A07">
        <w:rPr>
          <w:color w:val="000000"/>
          <w:sz w:val="24"/>
          <w:szCs w:val="24"/>
        </w:rPr>
        <w:t>68).</w:t>
      </w:r>
    </w:p>
    <w:p w:rsidR="00025A07" w:rsidRPr="00025A07" w:rsidRDefault="00025A07" w:rsidP="00025A07">
      <w:pPr>
        <w:ind w:left="284" w:firstLine="283"/>
        <w:jc w:val="both"/>
        <w:rPr>
          <w:color w:val="000000"/>
          <w:sz w:val="24"/>
          <w:szCs w:val="24"/>
          <w:lang w:val="id-ID"/>
        </w:rPr>
      </w:pPr>
      <w:r w:rsidRPr="00025A07">
        <w:rPr>
          <w:color w:val="000000"/>
          <w:sz w:val="24"/>
          <w:szCs w:val="24"/>
        </w:rPr>
        <w:t>Dengan adanya sarana dan prasarana yang lengkap dan memadai, maka suatu organisasi baik pemerintah maupun swasta semakin mampu berperan memberikan pelayanan yang efektivitas yang tinggi dan dapat memenuhi tingkat kebutuhan pegawai dalam menjalankan pelayanan kepada masyarakat, serta dalam menciptakan kebijakan pemerintah dan perencanaan pembangunan, baik pada tingkat konseptual maupun pada tingkat operasional diperlukan adanya berbagai data dan informasi yang akurat dan cepat, guna pengambilan keputusan sejalan dengan tingkat perkembangan yang semakin maju.</w:t>
      </w:r>
    </w:p>
    <w:p w:rsidR="00C31FB5" w:rsidRPr="00025A07" w:rsidRDefault="00025A07" w:rsidP="00025A07">
      <w:pPr>
        <w:pStyle w:val="BodyText"/>
        <w:spacing w:before="4"/>
        <w:ind w:left="284" w:firstLine="283"/>
        <w:jc w:val="both"/>
        <w:rPr>
          <w:color w:val="000000"/>
          <w:sz w:val="24"/>
          <w:szCs w:val="24"/>
          <w:lang w:val="id-ID"/>
        </w:rPr>
      </w:pPr>
      <w:r w:rsidRPr="00025A07">
        <w:rPr>
          <w:color w:val="000000"/>
          <w:sz w:val="24"/>
          <w:szCs w:val="24"/>
        </w:rPr>
        <w:t xml:space="preserve">Hasil penelitian yang dilakukan Putri Mustika, Elva Rahmah, menunjukkan bahwa Pertama, sarana dan prasarana yang ada di perpustakaan SMP N 1 Batang Anai masih belum memadai. Hal ini dapat dilihat dari luas gedung/ruang perpustakaan yang kecil berukuran 9x8 m² dan ukuran luas gedung tersebut belum sesuai dengan ketentuan Perpustakaan Nasional RI tahun 1998/1999 tentang ukuran luas gedung untuk perpustakaan sekolah. Kedua, sarana dan prasarana perpustakaan SMP N 1 Batang Anai sangat berpengaruh terhadap minat kunjungan siswa ke </w:t>
      </w:r>
      <w:r w:rsidRPr="00025A07">
        <w:rPr>
          <w:color w:val="000000"/>
          <w:sz w:val="24"/>
          <w:szCs w:val="24"/>
        </w:rPr>
        <w:lastRenderedPageBreak/>
        <w:t>perpustakaan, hal tersebut dapat dilihat dari pendapat siswa mengenai ruangan perpustakaan, diantaranya lokasi perpustakaan dinyatakan sangat strategis hampir setengah responden (44,44%), sarana dan prasarana perpustakaan kurang memadai dinyatakan oleh sebagian besar responden (68,89%), kurang luasnya ruangan perpustakaan dinyatakan oleh sebagian besar responden (58,89%), ruangan perpustakaan yang kurang nyaman dinyatakan oleh setengah responden (50%), ruangan perpustakaan kurang bersih dinyatakan oleh hampir setengah responden (41,11%), dan peralatan serta perlengkapan perpustakaan, diantaranya susunan koleksi pada rak dinyatakan cukup rapi oleh hampir setengah responden (36,67%), peralatan perpustakaan dinyatakan kurang lengkap oleh sebagian besar responden (54,44%), setengah responden (50%) menyatakan jumlah rak buku tidak cukup, setengah responden (50%) juga menyatakan meja baca dan kursi tidak cukup, dan sebagian besar responden (61,11%) menyatakan kendala yang dijumpai ketika ingin mengunjungi perpustakaan yaitu ruangan perpustakaan yang kurang nyaman dan gerah.</w:t>
      </w:r>
    </w:p>
    <w:p w:rsidR="00025A07" w:rsidRPr="00025A07" w:rsidRDefault="00025A07" w:rsidP="00025A07">
      <w:pPr>
        <w:pStyle w:val="BodyText"/>
        <w:spacing w:before="4"/>
        <w:rPr>
          <w:sz w:val="24"/>
          <w:lang w:val="id-ID"/>
        </w:rPr>
      </w:pPr>
    </w:p>
    <w:p w:rsidR="00C31FB5" w:rsidRDefault="00CC170E">
      <w:pPr>
        <w:pStyle w:val="Heading1"/>
        <w:numPr>
          <w:ilvl w:val="0"/>
          <w:numId w:val="2"/>
        </w:numPr>
        <w:tabs>
          <w:tab w:val="left" w:pos="872"/>
          <w:tab w:val="left" w:pos="873"/>
        </w:tabs>
        <w:ind w:left="872"/>
      </w:pPr>
      <w:r>
        <w:t>CONCLUSION</w:t>
      </w:r>
    </w:p>
    <w:p w:rsidR="00C31FB5" w:rsidRDefault="00025A07" w:rsidP="00025A07">
      <w:pPr>
        <w:spacing w:line="276" w:lineRule="auto"/>
        <w:ind w:left="284" w:firstLine="283"/>
        <w:jc w:val="both"/>
        <w:rPr>
          <w:color w:val="000000"/>
          <w:sz w:val="24"/>
          <w:szCs w:val="24"/>
          <w:lang w:val="id-ID"/>
        </w:rPr>
      </w:pPr>
      <w:proofErr w:type="gramStart"/>
      <w:r w:rsidRPr="00025A07">
        <w:rPr>
          <w:color w:val="000000"/>
          <w:sz w:val="24"/>
          <w:szCs w:val="24"/>
        </w:rPr>
        <w:t>Berdasarkan hasil penelitian dan pembahasan, maka disimpulkan bahwa berdasarkan tanggapan responden terhadap sarana dan prasarana cenderung tinggi dan juga tanggapan responden terhadap minat pengguna jasa juga cenderung tinggi.</w:t>
      </w:r>
      <w:proofErr w:type="gramEnd"/>
      <w:r w:rsidRPr="00025A07">
        <w:rPr>
          <w:color w:val="000000"/>
          <w:sz w:val="24"/>
          <w:szCs w:val="24"/>
        </w:rPr>
        <w:t xml:space="preserve"> </w:t>
      </w:r>
      <w:proofErr w:type="gramStart"/>
      <w:r w:rsidRPr="00025A07">
        <w:rPr>
          <w:color w:val="000000"/>
          <w:sz w:val="24"/>
          <w:szCs w:val="24"/>
        </w:rPr>
        <w:t>Dengan demikian maka tanggapan kedua variabel tersebut cenderung tinggi.</w:t>
      </w:r>
      <w:proofErr w:type="gramEnd"/>
      <w:r w:rsidRPr="00025A07">
        <w:rPr>
          <w:color w:val="000000"/>
          <w:sz w:val="24"/>
          <w:szCs w:val="24"/>
        </w:rPr>
        <w:t xml:space="preserve"> Sementara itu hasil pengujian hipotesis menunjukkan bahwa dampak sarana dan </w:t>
      </w:r>
      <w:proofErr w:type="gramStart"/>
      <w:r w:rsidRPr="00025A07">
        <w:rPr>
          <w:color w:val="000000"/>
          <w:sz w:val="24"/>
          <w:szCs w:val="24"/>
        </w:rPr>
        <w:t>prasarana  terhadap</w:t>
      </w:r>
      <w:proofErr w:type="gramEnd"/>
      <w:r w:rsidRPr="00025A07">
        <w:rPr>
          <w:color w:val="000000"/>
          <w:sz w:val="24"/>
          <w:szCs w:val="24"/>
        </w:rPr>
        <w:t xml:space="preserve"> minat pengguna jasa termasuk kategori cukup kuat. </w:t>
      </w:r>
      <w:proofErr w:type="gramStart"/>
      <w:r w:rsidRPr="00025A07">
        <w:rPr>
          <w:color w:val="000000"/>
          <w:sz w:val="24"/>
          <w:szCs w:val="24"/>
        </w:rPr>
        <w:t xml:space="preserve">Artinya sarana dan prasarana pelayanan memberikan dampak signifikan terhadap minat </w:t>
      </w:r>
      <w:r w:rsidRPr="00025A07">
        <w:rPr>
          <w:color w:val="000000"/>
          <w:sz w:val="24"/>
          <w:szCs w:val="24"/>
        </w:rPr>
        <w:lastRenderedPageBreak/>
        <w:t>pengguna jasa.</w:t>
      </w:r>
      <w:proofErr w:type="gramEnd"/>
      <w:r w:rsidRPr="00025A07">
        <w:rPr>
          <w:color w:val="000000"/>
          <w:sz w:val="24"/>
          <w:szCs w:val="24"/>
        </w:rPr>
        <w:t xml:space="preserve"> Jika sarana dan prasarana memadai, maka minat pengguna jasa </w:t>
      </w:r>
      <w:proofErr w:type="gramStart"/>
      <w:r w:rsidR="003F127E">
        <w:rPr>
          <w:color w:val="000000"/>
          <w:sz w:val="24"/>
          <w:szCs w:val="24"/>
          <w:lang w:val="id-ID"/>
        </w:rPr>
        <w:t>akan</w:t>
      </w:r>
      <w:proofErr w:type="gramEnd"/>
      <w:r w:rsidR="003F127E">
        <w:rPr>
          <w:color w:val="000000"/>
          <w:sz w:val="24"/>
          <w:szCs w:val="24"/>
          <w:lang w:val="id-ID"/>
        </w:rPr>
        <w:t xml:space="preserve"> meningkat. </w:t>
      </w:r>
    </w:p>
    <w:p w:rsidR="003F127E" w:rsidRDefault="003F127E" w:rsidP="003F127E">
      <w:pPr>
        <w:spacing w:line="276" w:lineRule="auto"/>
        <w:jc w:val="both"/>
        <w:rPr>
          <w:color w:val="000000"/>
          <w:sz w:val="24"/>
          <w:szCs w:val="24"/>
          <w:lang w:val="id-ID"/>
        </w:rPr>
      </w:pPr>
    </w:p>
    <w:p w:rsidR="003F127E" w:rsidRDefault="003F127E" w:rsidP="003F127E">
      <w:pPr>
        <w:spacing w:line="276" w:lineRule="auto"/>
        <w:ind w:left="284"/>
        <w:jc w:val="both"/>
        <w:rPr>
          <w:b/>
          <w:color w:val="000000"/>
          <w:sz w:val="24"/>
          <w:szCs w:val="24"/>
          <w:lang w:val="id-ID"/>
        </w:rPr>
      </w:pPr>
      <w:r w:rsidRPr="003F127E">
        <w:rPr>
          <w:b/>
          <w:color w:val="000000"/>
          <w:sz w:val="24"/>
          <w:szCs w:val="24"/>
          <w:lang w:val="id-ID"/>
        </w:rPr>
        <w:t>REFERENCES</w:t>
      </w:r>
    </w:p>
    <w:p w:rsidR="003F127E" w:rsidRDefault="003F127E" w:rsidP="003F127E">
      <w:pPr>
        <w:ind w:left="709" w:hanging="709"/>
        <w:jc w:val="both"/>
        <w:rPr>
          <w:color w:val="000000"/>
          <w:szCs w:val="24"/>
          <w:lang w:val="id-ID"/>
        </w:rPr>
      </w:pPr>
      <w:r>
        <w:rPr>
          <w:color w:val="000000"/>
          <w:szCs w:val="24"/>
        </w:rPr>
        <w:t xml:space="preserve">Aula, F. H. (2020). Pengaruh tata ruang </w:t>
      </w:r>
      <w:proofErr w:type="gramStart"/>
      <w:r>
        <w:rPr>
          <w:color w:val="000000"/>
          <w:szCs w:val="24"/>
        </w:rPr>
        <w:t>kantor</w:t>
      </w:r>
      <w:proofErr w:type="gramEnd"/>
      <w:r>
        <w:rPr>
          <w:color w:val="000000"/>
          <w:szCs w:val="24"/>
        </w:rPr>
        <w:t xml:space="preserve"> dan sarana prasarana terhadap kinerja pegawai (the effect of office layout and infrastructure on employees’ performance). </w:t>
      </w:r>
      <w:proofErr w:type="gramStart"/>
      <w:r>
        <w:rPr>
          <w:color w:val="000000"/>
          <w:szCs w:val="24"/>
        </w:rPr>
        <w:t>available</w:t>
      </w:r>
      <w:proofErr w:type="gramEnd"/>
      <w:r>
        <w:rPr>
          <w:color w:val="000000"/>
          <w:szCs w:val="24"/>
        </w:rPr>
        <w:t xml:space="preserve"> online at: http://ejournal. </w:t>
      </w:r>
      <w:proofErr w:type="gramStart"/>
      <w:r>
        <w:rPr>
          <w:color w:val="000000"/>
          <w:szCs w:val="24"/>
        </w:rPr>
        <w:t>upi.edu/ index.</w:t>
      </w:r>
      <w:proofErr w:type="gramEnd"/>
      <w:r>
        <w:rPr>
          <w:color w:val="000000"/>
          <w:szCs w:val="24"/>
        </w:rPr>
        <w:t xml:space="preserve"> </w:t>
      </w:r>
      <w:proofErr w:type="gramStart"/>
      <w:r>
        <w:rPr>
          <w:color w:val="000000"/>
          <w:szCs w:val="24"/>
        </w:rPr>
        <w:t>php</w:t>
      </w:r>
      <w:proofErr w:type="gramEnd"/>
      <w:r>
        <w:rPr>
          <w:color w:val="000000"/>
          <w:szCs w:val="24"/>
        </w:rPr>
        <w:t xml:space="preserve"> /jpman perdoi:  10.17509/ jpm.v4i2.18008, 169</w:t>
      </w:r>
    </w:p>
    <w:p w:rsidR="003F127E" w:rsidRPr="00525C7D" w:rsidRDefault="003F127E" w:rsidP="003F127E">
      <w:pPr>
        <w:ind w:left="709" w:hanging="709"/>
        <w:jc w:val="both"/>
        <w:rPr>
          <w:b/>
          <w:color w:val="000000"/>
          <w:szCs w:val="24"/>
          <w:lang w:val="id-ID"/>
        </w:rPr>
      </w:pPr>
    </w:p>
    <w:p w:rsidR="003F127E" w:rsidRDefault="003F127E" w:rsidP="003F127E">
      <w:pPr>
        <w:ind w:left="709" w:hanging="709"/>
        <w:jc w:val="both"/>
        <w:rPr>
          <w:color w:val="000000"/>
          <w:szCs w:val="24"/>
          <w:lang w:val="id-ID"/>
        </w:rPr>
      </w:pPr>
      <w:r>
        <w:rPr>
          <w:color w:val="000000"/>
          <w:szCs w:val="24"/>
          <w:lang w:val="id-ID"/>
        </w:rPr>
        <w:t>Bea dan Cukai. (2020). Arsip Data Bagian Bea dan Cukai Kota Tasikmalaya.</w:t>
      </w:r>
    </w:p>
    <w:p w:rsidR="003F127E" w:rsidRDefault="003F127E" w:rsidP="003F127E">
      <w:pPr>
        <w:ind w:left="709" w:hanging="709"/>
        <w:jc w:val="both"/>
        <w:rPr>
          <w:color w:val="000000"/>
          <w:szCs w:val="24"/>
          <w:lang w:val="id-ID"/>
        </w:rPr>
      </w:pPr>
    </w:p>
    <w:p w:rsidR="003F127E" w:rsidRDefault="003F127E" w:rsidP="003F127E">
      <w:pPr>
        <w:ind w:left="709" w:hanging="709"/>
        <w:jc w:val="both"/>
        <w:rPr>
          <w:color w:val="000000"/>
          <w:szCs w:val="24"/>
        </w:rPr>
      </w:pPr>
      <w:r>
        <w:rPr>
          <w:color w:val="000000"/>
          <w:szCs w:val="24"/>
        </w:rPr>
        <w:t xml:space="preserve">Kotler, P. (2010). </w:t>
      </w:r>
      <w:r>
        <w:rPr>
          <w:i/>
          <w:color w:val="000000"/>
          <w:szCs w:val="24"/>
        </w:rPr>
        <w:t>Manajemen Pemasaran (Edisi Kesebelas</w:t>
      </w:r>
      <w:proofErr w:type="gramStart"/>
      <w:r>
        <w:rPr>
          <w:i/>
          <w:color w:val="000000"/>
          <w:szCs w:val="24"/>
        </w:rPr>
        <w:t>) .</w:t>
      </w:r>
      <w:proofErr w:type="gramEnd"/>
      <w:r>
        <w:rPr>
          <w:color w:val="000000"/>
          <w:szCs w:val="24"/>
        </w:rPr>
        <w:t xml:space="preserve"> Jakarta: PT Indeks Kelompok Gramedia.</w:t>
      </w:r>
    </w:p>
    <w:p w:rsidR="003F127E" w:rsidRPr="00525C7D" w:rsidRDefault="003F127E" w:rsidP="003F127E">
      <w:pPr>
        <w:ind w:left="709" w:hanging="709"/>
        <w:rPr>
          <w:color w:val="000000"/>
          <w:szCs w:val="24"/>
          <w:lang w:val="id-ID"/>
        </w:rPr>
      </w:pPr>
    </w:p>
    <w:p w:rsidR="003F127E" w:rsidRDefault="003F127E" w:rsidP="003F127E">
      <w:pPr>
        <w:ind w:left="709" w:hanging="709"/>
        <w:jc w:val="both"/>
        <w:rPr>
          <w:color w:val="000000"/>
          <w:szCs w:val="24"/>
          <w:lang w:val="id-ID"/>
        </w:rPr>
      </w:pPr>
      <w:proofErr w:type="gramStart"/>
      <w:r>
        <w:rPr>
          <w:color w:val="000000"/>
          <w:szCs w:val="24"/>
        </w:rPr>
        <w:t>Liana, D. d. (2014).</w:t>
      </w:r>
      <w:proofErr w:type="gramEnd"/>
      <w:r>
        <w:rPr>
          <w:color w:val="000000"/>
          <w:szCs w:val="24"/>
        </w:rPr>
        <w:t xml:space="preserve"> </w:t>
      </w:r>
      <w:proofErr w:type="gramStart"/>
      <w:r>
        <w:rPr>
          <w:i/>
          <w:color w:val="000000"/>
          <w:szCs w:val="24"/>
        </w:rPr>
        <w:t>Strategi Menaklukan Pasar Melalui Riset Ekuitas dan perilaku merek.</w:t>
      </w:r>
      <w:proofErr w:type="gramEnd"/>
      <w:r>
        <w:rPr>
          <w:color w:val="000000"/>
          <w:szCs w:val="24"/>
        </w:rPr>
        <w:t xml:space="preserve"> Jakarta: </w:t>
      </w:r>
      <w:proofErr w:type="gramStart"/>
      <w:r>
        <w:rPr>
          <w:color w:val="000000"/>
          <w:szCs w:val="24"/>
        </w:rPr>
        <w:t>Gramedia .</w:t>
      </w:r>
      <w:proofErr w:type="gramEnd"/>
    </w:p>
    <w:p w:rsidR="003F127E" w:rsidRDefault="003F127E" w:rsidP="003F127E">
      <w:pPr>
        <w:ind w:left="709" w:hanging="709"/>
        <w:jc w:val="both"/>
        <w:rPr>
          <w:color w:val="000000"/>
          <w:szCs w:val="24"/>
          <w:lang w:val="id-ID"/>
        </w:rPr>
      </w:pPr>
    </w:p>
    <w:p w:rsidR="003F127E" w:rsidRDefault="003F127E" w:rsidP="003F127E">
      <w:pPr>
        <w:ind w:left="709" w:hanging="709"/>
        <w:jc w:val="both"/>
        <w:rPr>
          <w:color w:val="000000"/>
          <w:szCs w:val="24"/>
          <w:lang w:val="id-ID"/>
        </w:rPr>
      </w:pPr>
      <w:r>
        <w:rPr>
          <w:color w:val="000000"/>
          <w:szCs w:val="24"/>
          <w:lang w:val="id-ID"/>
        </w:rPr>
        <w:t>SKPJ. (2020). Survey Kepuasan Penngguna Jasa. Arsip Kantor Bea Cukai Kota Tasikmalaya.</w:t>
      </w:r>
    </w:p>
    <w:p w:rsidR="001B2D31" w:rsidRDefault="001B2D31" w:rsidP="003F127E">
      <w:pPr>
        <w:ind w:left="709" w:hanging="709"/>
        <w:jc w:val="both"/>
        <w:rPr>
          <w:color w:val="000000"/>
          <w:szCs w:val="24"/>
        </w:rPr>
      </w:pPr>
      <w:bookmarkStart w:id="1" w:name="_GoBack"/>
      <w:bookmarkEnd w:id="1"/>
    </w:p>
    <w:p w:rsidR="003F127E" w:rsidRPr="001B2D31" w:rsidRDefault="001B2D31" w:rsidP="001B2D31">
      <w:pPr>
        <w:spacing w:line="276" w:lineRule="auto"/>
        <w:ind w:left="709" w:hanging="709"/>
        <w:jc w:val="both"/>
        <w:rPr>
          <w:color w:val="000000"/>
          <w:sz w:val="24"/>
          <w:szCs w:val="24"/>
          <w:lang w:val="id-ID"/>
        </w:rPr>
      </w:pPr>
      <w:r w:rsidRPr="001B2D31">
        <w:rPr>
          <w:color w:val="000000"/>
          <w:sz w:val="24"/>
          <w:szCs w:val="24"/>
          <w:lang w:val="id-ID"/>
        </w:rPr>
        <w:t xml:space="preserve">Sugiono. </w:t>
      </w:r>
      <w:r>
        <w:rPr>
          <w:color w:val="000000"/>
          <w:sz w:val="24"/>
          <w:szCs w:val="24"/>
          <w:lang w:val="id-ID"/>
        </w:rPr>
        <w:t>(</w:t>
      </w:r>
      <w:r w:rsidRPr="001B2D31">
        <w:rPr>
          <w:color w:val="000000"/>
          <w:sz w:val="24"/>
          <w:szCs w:val="24"/>
          <w:lang w:val="id-ID"/>
        </w:rPr>
        <w:t>2017</w:t>
      </w:r>
      <w:r>
        <w:rPr>
          <w:color w:val="000000"/>
          <w:sz w:val="24"/>
          <w:szCs w:val="24"/>
          <w:lang w:val="id-ID"/>
        </w:rPr>
        <w:t>)</w:t>
      </w:r>
      <w:r w:rsidRPr="001B2D31">
        <w:rPr>
          <w:color w:val="000000"/>
          <w:sz w:val="24"/>
          <w:szCs w:val="24"/>
          <w:lang w:val="id-ID"/>
        </w:rPr>
        <w:t>. Metode penelitian kualitantif dan kuantitatif. Bandung: alphabeta</w:t>
      </w:r>
    </w:p>
    <w:sectPr w:rsidR="003F127E" w:rsidRPr="001B2D31">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70E" w:rsidRDefault="00CC170E">
      <w:r>
        <w:separator/>
      </w:r>
    </w:p>
  </w:endnote>
  <w:endnote w:type="continuationSeparator" w:id="0">
    <w:p w:rsidR="00CC170E" w:rsidRDefault="00CC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FB5" w:rsidRDefault="00CC170E">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C31FB5" w:rsidRDefault="00CC170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1B2D31">
                  <w:rPr>
                    <w:rFonts w:ascii="Arial MT"/>
                    <w:noProof/>
                    <w:w w:val="99"/>
                    <w:sz w:val="20"/>
                  </w:rPr>
                  <w:t>4</w:t>
                </w:r>
                <w:r>
                  <w:fldChar w:fldCharType="end"/>
                </w:r>
              </w:p>
              <w:p w:rsidR="00C31FB5" w:rsidRDefault="00CC170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C31FB5" w:rsidRDefault="00CC170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70E" w:rsidRDefault="00CC170E">
      <w:r>
        <w:separator/>
      </w:r>
    </w:p>
  </w:footnote>
  <w:footnote w:type="continuationSeparator" w:id="0">
    <w:p w:rsidR="00CC170E" w:rsidRDefault="00CC1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FB5" w:rsidRDefault="00CC170E">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C31FB5" w:rsidRDefault="00CC170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C31FB5" w:rsidRDefault="00CC170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C31FB5" w:rsidRDefault="00CC170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C"/>
    <w:multiLevelType w:val="multilevel"/>
    <w:tmpl w:val="0000003D"/>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903172"/>
    <w:multiLevelType w:val="hybridMultilevel"/>
    <w:tmpl w:val="1EEA78B4"/>
    <w:lvl w:ilvl="0" w:tplc="08EC9B4E">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9AA2AA94">
      <w:numFmt w:val="bullet"/>
      <w:lvlText w:val="•"/>
      <w:lvlJc w:val="left"/>
      <w:pPr>
        <w:ind w:left="1101" w:hanging="428"/>
      </w:pPr>
      <w:rPr>
        <w:rFonts w:hint="default"/>
        <w:lang w:val="en-US" w:eastAsia="en-US" w:bidi="ar-SA"/>
      </w:rPr>
    </w:lvl>
    <w:lvl w:ilvl="2" w:tplc="657A735C">
      <w:numFmt w:val="bullet"/>
      <w:lvlText w:val="•"/>
      <w:lvlJc w:val="left"/>
      <w:pPr>
        <w:ind w:left="1463" w:hanging="428"/>
      </w:pPr>
      <w:rPr>
        <w:rFonts w:hint="default"/>
        <w:lang w:val="en-US" w:eastAsia="en-US" w:bidi="ar-SA"/>
      </w:rPr>
    </w:lvl>
    <w:lvl w:ilvl="3" w:tplc="1F2E8CDA">
      <w:numFmt w:val="bullet"/>
      <w:lvlText w:val="•"/>
      <w:lvlJc w:val="left"/>
      <w:pPr>
        <w:ind w:left="1825" w:hanging="428"/>
      </w:pPr>
      <w:rPr>
        <w:rFonts w:hint="default"/>
        <w:lang w:val="en-US" w:eastAsia="en-US" w:bidi="ar-SA"/>
      </w:rPr>
    </w:lvl>
    <w:lvl w:ilvl="4" w:tplc="FD544B90">
      <w:numFmt w:val="bullet"/>
      <w:lvlText w:val="•"/>
      <w:lvlJc w:val="left"/>
      <w:pPr>
        <w:ind w:left="2187" w:hanging="428"/>
      </w:pPr>
      <w:rPr>
        <w:rFonts w:hint="default"/>
        <w:lang w:val="en-US" w:eastAsia="en-US" w:bidi="ar-SA"/>
      </w:rPr>
    </w:lvl>
    <w:lvl w:ilvl="5" w:tplc="37FE5768">
      <w:numFmt w:val="bullet"/>
      <w:lvlText w:val="•"/>
      <w:lvlJc w:val="left"/>
      <w:pPr>
        <w:ind w:left="2549" w:hanging="428"/>
      </w:pPr>
      <w:rPr>
        <w:rFonts w:hint="default"/>
        <w:lang w:val="en-US" w:eastAsia="en-US" w:bidi="ar-SA"/>
      </w:rPr>
    </w:lvl>
    <w:lvl w:ilvl="6" w:tplc="B24CB598">
      <w:numFmt w:val="bullet"/>
      <w:lvlText w:val="•"/>
      <w:lvlJc w:val="left"/>
      <w:pPr>
        <w:ind w:left="2911" w:hanging="428"/>
      </w:pPr>
      <w:rPr>
        <w:rFonts w:hint="default"/>
        <w:lang w:val="en-US" w:eastAsia="en-US" w:bidi="ar-SA"/>
      </w:rPr>
    </w:lvl>
    <w:lvl w:ilvl="7" w:tplc="0C6E3FB2">
      <w:numFmt w:val="bullet"/>
      <w:lvlText w:val="•"/>
      <w:lvlJc w:val="left"/>
      <w:pPr>
        <w:ind w:left="3272" w:hanging="428"/>
      </w:pPr>
      <w:rPr>
        <w:rFonts w:hint="default"/>
        <w:lang w:val="en-US" w:eastAsia="en-US" w:bidi="ar-SA"/>
      </w:rPr>
    </w:lvl>
    <w:lvl w:ilvl="8" w:tplc="FEEC495C">
      <w:numFmt w:val="bullet"/>
      <w:lvlText w:val="•"/>
      <w:lvlJc w:val="left"/>
      <w:pPr>
        <w:ind w:left="3634" w:hanging="428"/>
      </w:pPr>
      <w:rPr>
        <w:rFonts w:hint="default"/>
        <w:lang w:val="en-US" w:eastAsia="en-US" w:bidi="ar-SA"/>
      </w:rPr>
    </w:lvl>
  </w:abstractNum>
  <w:abstractNum w:abstractNumId="2">
    <w:nsid w:val="71255B9C"/>
    <w:multiLevelType w:val="hybridMultilevel"/>
    <w:tmpl w:val="81C6FEAC"/>
    <w:lvl w:ilvl="0" w:tplc="919C90A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34DA0C3E">
      <w:numFmt w:val="bullet"/>
      <w:lvlText w:val="•"/>
      <w:lvlJc w:val="left"/>
      <w:pPr>
        <w:ind w:left="880" w:hanging="569"/>
      </w:pPr>
      <w:rPr>
        <w:rFonts w:hint="default"/>
        <w:lang w:val="en-US" w:eastAsia="en-US" w:bidi="ar-SA"/>
      </w:rPr>
    </w:lvl>
    <w:lvl w:ilvl="2" w:tplc="26B431E2">
      <w:numFmt w:val="bullet"/>
      <w:lvlText w:val="•"/>
      <w:lvlJc w:val="left"/>
      <w:pPr>
        <w:ind w:left="1253" w:hanging="569"/>
      </w:pPr>
      <w:rPr>
        <w:rFonts w:hint="default"/>
        <w:lang w:val="en-US" w:eastAsia="en-US" w:bidi="ar-SA"/>
      </w:rPr>
    </w:lvl>
    <w:lvl w:ilvl="3" w:tplc="14BCB420">
      <w:numFmt w:val="bullet"/>
      <w:lvlText w:val="•"/>
      <w:lvlJc w:val="left"/>
      <w:pPr>
        <w:ind w:left="1627" w:hanging="569"/>
      </w:pPr>
      <w:rPr>
        <w:rFonts w:hint="default"/>
        <w:lang w:val="en-US" w:eastAsia="en-US" w:bidi="ar-SA"/>
      </w:rPr>
    </w:lvl>
    <w:lvl w:ilvl="4" w:tplc="D9DC7076">
      <w:numFmt w:val="bullet"/>
      <w:lvlText w:val="•"/>
      <w:lvlJc w:val="left"/>
      <w:pPr>
        <w:ind w:left="2001" w:hanging="569"/>
      </w:pPr>
      <w:rPr>
        <w:rFonts w:hint="default"/>
        <w:lang w:val="en-US" w:eastAsia="en-US" w:bidi="ar-SA"/>
      </w:rPr>
    </w:lvl>
    <w:lvl w:ilvl="5" w:tplc="D69A5FD4">
      <w:numFmt w:val="bullet"/>
      <w:lvlText w:val="•"/>
      <w:lvlJc w:val="left"/>
      <w:pPr>
        <w:ind w:left="2375" w:hanging="569"/>
      </w:pPr>
      <w:rPr>
        <w:rFonts w:hint="default"/>
        <w:lang w:val="en-US" w:eastAsia="en-US" w:bidi="ar-SA"/>
      </w:rPr>
    </w:lvl>
    <w:lvl w:ilvl="6" w:tplc="BB9A780E">
      <w:numFmt w:val="bullet"/>
      <w:lvlText w:val="•"/>
      <w:lvlJc w:val="left"/>
      <w:pPr>
        <w:ind w:left="2748" w:hanging="569"/>
      </w:pPr>
      <w:rPr>
        <w:rFonts w:hint="default"/>
        <w:lang w:val="en-US" w:eastAsia="en-US" w:bidi="ar-SA"/>
      </w:rPr>
    </w:lvl>
    <w:lvl w:ilvl="7" w:tplc="16288192">
      <w:numFmt w:val="bullet"/>
      <w:lvlText w:val="•"/>
      <w:lvlJc w:val="left"/>
      <w:pPr>
        <w:ind w:left="3122" w:hanging="569"/>
      </w:pPr>
      <w:rPr>
        <w:rFonts w:hint="default"/>
        <w:lang w:val="en-US" w:eastAsia="en-US" w:bidi="ar-SA"/>
      </w:rPr>
    </w:lvl>
    <w:lvl w:ilvl="8" w:tplc="396EB1A8">
      <w:numFmt w:val="bullet"/>
      <w:lvlText w:val="•"/>
      <w:lvlJc w:val="left"/>
      <w:pPr>
        <w:ind w:left="3496" w:hanging="569"/>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31FB5"/>
    <w:rsid w:val="00025A07"/>
    <w:rsid w:val="001B2D31"/>
    <w:rsid w:val="003F127E"/>
    <w:rsid w:val="0079705E"/>
    <w:rsid w:val="00AF15D8"/>
    <w:rsid w:val="00C31FB5"/>
    <w:rsid w:val="00CC17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F15D8"/>
    <w:rPr>
      <w:color w:val="0000FF" w:themeColor="hyperlink"/>
      <w:u w:val="single"/>
    </w:rPr>
  </w:style>
  <w:style w:type="character" w:customStyle="1" w:styleId="ListParagraphChar">
    <w:name w:val="List Paragraph Char"/>
    <w:link w:val="ListParagraph"/>
    <w:uiPriority w:val="34"/>
    <w:qFormat/>
    <w:rsid w:val="00AF15D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25A07"/>
    <w:rPr>
      <w:rFonts w:ascii="Tahoma" w:hAnsi="Tahoma" w:cs="Tahoma"/>
      <w:sz w:val="16"/>
      <w:szCs w:val="16"/>
    </w:rPr>
  </w:style>
  <w:style w:type="character" w:customStyle="1" w:styleId="BalloonTextChar">
    <w:name w:val="Balloon Text Char"/>
    <w:basedOn w:val="DefaultParagraphFont"/>
    <w:link w:val="BalloonText"/>
    <w:uiPriority w:val="99"/>
    <w:semiHidden/>
    <w:rsid w:val="00025A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F15D8"/>
    <w:rPr>
      <w:color w:val="0000FF" w:themeColor="hyperlink"/>
      <w:u w:val="single"/>
    </w:rPr>
  </w:style>
  <w:style w:type="character" w:customStyle="1" w:styleId="ListParagraphChar">
    <w:name w:val="List Paragraph Char"/>
    <w:link w:val="ListParagraph"/>
    <w:uiPriority w:val="34"/>
    <w:qFormat/>
    <w:rsid w:val="00AF15D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25A07"/>
    <w:rPr>
      <w:rFonts w:ascii="Tahoma" w:hAnsi="Tahoma" w:cs="Tahoma"/>
      <w:sz w:val="16"/>
      <w:szCs w:val="16"/>
    </w:rPr>
  </w:style>
  <w:style w:type="character" w:customStyle="1" w:styleId="BalloonTextChar">
    <w:name w:val="Balloon Text Char"/>
    <w:basedOn w:val="DefaultParagraphFont"/>
    <w:link w:val="BalloonText"/>
    <w:uiPriority w:val="99"/>
    <w:semiHidden/>
    <w:rsid w:val="00025A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nas.email@gmail.com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3</cp:revision>
  <dcterms:created xsi:type="dcterms:W3CDTF">2022-04-20T03:38:00Z</dcterms:created>
  <dcterms:modified xsi:type="dcterms:W3CDTF">2022-04-20T03:54:00Z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