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51" w:rsidRDefault="009C2C51">
      <w:pPr>
        <w:spacing w:before="5" w:line="160" w:lineRule="exact"/>
        <w:rPr>
          <w:sz w:val="17"/>
          <w:szCs w:val="17"/>
        </w:rPr>
      </w:pPr>
    </w:p>
    <w:p w:rsidR="009C2C51" w:rsidRDefault="009359FD">
      <w:pPr>
        <w:spacing w:before="34"/>
        <w:ind w:left="4587" w:right="3645"/>
        <w:jc w:val="center"/>
        <w:rPr>
          <w:rFonts w:ascii="Arial" w:eastAsia="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0;text-align:left;margin-left:100.75pt;margin-top:75.7pt;width:93.65pt;height:47.7pt;z-index:-251662336;mso-position-horizontal-relative:page;mso-position-vertical-relative:page">
            <v:imagedata r:id="rId7" o:title=""/>
            <w10:wrap anchorx="page" anchory="page"/>
          </v:shape>
        </w:pict>
      </w:r>
      <w:r>
        <w:rPr>
          <w:rFonts w:ascii="Arial" w:eastAsia="Arial" w:hAnsi="Arial" w:cs="Arial"/>
          <w:spacing w:val="-1"/>
        </w:rPr>
        <w:t>P</w:t>
      </w:r>
      <w:r>
        <w:rPr>
          <w:rFonts w:ascii="Arial" w:eastAsia="Arial" w:hAnsi="Arial" w:cs="Arial"/>
          <w:spacing w:val="1"/>
        </w:rPr>
        <w:t>ub</w:t>
      </w:r>
      <w:r>
        <w:rPr>
          <w:rFonts w:ascii="Arial" w:eastAsia="Arial" w:hAnsi="Arial" w:cs="Arial"/>
        </w:rPr>
        <w:t>l</w:t>
      </w:r>
      <w:r>
        <w:rPr>
          <w:rFonts w:ascii="Arial" w:eastAsia="Arial" w:hAnsi="Arial" w:cs="Arial"/>
          <w:spacing w:val="3"/>
        </w:rPr>
        <w:t>i</w:t>
      </w:r>
      <w:r>
        <w:rPr>
          <w:rFonts w:ascii="Arial" w:eastAsia="Arial" w:hAnsi="Arial" w:cs="Arial"/>
        </w:rPr>
        <w:t>s</w:t>
      </w:r>
      <w:r>
        <w:rPr>
          <w:rFonts w:ascii="Arial" w:eastAsia="Arial" w:hAnsi="Arial" w:cs="Arial"/>
          <w:spacing w:val="1"/>
        </w:rPr>
        <w:t>e</w:t>
      </w:r>
      <w:r>
        <w:rPr>
          <w:rFonts w:ascii="Arial" w:eastAsia="Arial" w:hAnsi="Arial" w:cs="Arial"/>
        </w:rPr>
        <w:t>r</w:t>
      </w:r>
    </w:p>
    <w:p w:rsidR="009C2C51" w:rsidRDefault="009359FD">
      <w:pPr>
        <w:spacing w:before="1"/>
        <w:ind w:left="2892" w:right="1844"/>
        <w:jc w:val="center"/>
        <w:rPr>
          <w:rFonts w:ascii="Constantia" w:eastAsia="Constantia" w:hAnsi="Constantia" w:cs="Constantia"/>
          <w:sz w:val="24"/>
          <w:szCs w:val="24"/>
        </w:rPr>
      </w:pPr>
      <w:r>
        <w:rPr>
          <w:rFonts w:ascii="Constantia" w:eastAsia="Constantia" w:hAnsi="Constantia" w:cs="Constantia"/>
          <w:b/>
          <w:spacing w:val="-2"/>
          <w:sz w:val="24"/>
          <w:szCs w:val="24"/>
        </w:rPr>
        <w:t>G</w:t>
      </w:r>
      <w:r>
        <w:rPr>
          <w:rFonts w:ascii="Constantia" w:eastAsia="Constantia" w:hAnsi="Constantia" w:cs="Constantia"/>
          <w:b/>
          <w:sz w:val="24"/>
          <w:szCs w:val="24"/>
        </w:rPr>
        <w:t>r</w:t>
      </w:r>
      <w:r>
        <w:rPr>
          <w:rFonts w:ascii="Constantia" w:eastAsia="Constantia" w:hAnsi="Constantia" w:cs="Constantia"/>
          <w:b/>
          <w:spacing w:val="-1"/>
          <w:sz w:val="24"/>
          <w:szCs w:val="24"/>
        </w:rPr>
        <w:t>ad</w:t>
      </w:r>
      <w:r>
        <w:rPr>
          <w:rFonts w:ascii="Constantia" w:eastAsia="Constantia" w:hAnsi="Constantia" w:cs="Constantia"/>
          <w:b/>
          <w:spacing w:val="1"/>
          <w:sz w:val="24"/>
          <w:szCs w:val="24"/>
        </w:rPr>
        <w:t>u</w:t>
      </w:r>
      <w:r>
        <w:rPr>
          <w:rFonts w:ascii="Constantia" w:eastAsia="Constantia" w:hAnsi="Constantia" w:cs="Constantia"/>
          <w:b/>
          <w:sz w:val="24"/>
          <w:szCs w:val="24"/>
        </w:rPr>
        <w:t>a</w:t>
      </w:r>
      <w:r>
        <w:rPr>
          <w:rFonts w:ascii="Constantia" w:eastAsia="Constantia" w:hAnsi="Constantia" w:cs="Constantia"/>
          <w:b/>
          <w:spacing w:val="-2"/>
          <w:sz w:val="24"/>
          <w:szCs w:val="24"/>
        </w:rPr>
        <w:t>t</w:t>
      </w:r>
      <w:r>
        <w:rPr>
          <w:rFonts w:ascii="Constantia" w:eastAsia="Constantia" w:hAnsi="Constantia" w:cs="Constantia"/>
          <w:b/>
          <w:sz w:val="24"/>
          <w:szCs w:val="24"/>
        </w:rPr>
        <w:t>e</w:t>
      </w:r>
      <w:r>
        <w:rPr>
          <w:rFonts w:ascii="Constantia" w:eastAsia="Constantia" w:hAnsi="Constantia" w:cs="Constantia"/>
          <w:b/>
          <w:spacing w:val="1"/>
          <w:sz w:val="24"/>
          <w:szCs w:val="24"/>
        </w:rPr>
        <w:t xml:space="preserve"> </w:t>
      </w:r>
      <w:r>
        <w:rPr>
          <w:rFonts w:ascii="Constantia" w:eastAsia="Constantia" w:hAnsi="Constantia" w:cs="Constantia"/>
          <w:b/>
          <w:spacing w:val="2"/>
          <w:sz w:val="24"/>
          <w:szCs w:val="24"/>
        </w:rPr>
        <w:t>P</w:t>
      </w:r>
      <w:r>
        <w:rPr>
          <w:rFonts w:ascii="Constantia" w:eastAsia="Constantia" w:hAnsi="Constantia" w:cs="Constantia"/>
          <w:b/>
          <w:sz w:val="24"/>
          <w:szCs w:val="24"/>
        </w:rPr>
        <w:t>ro</w:t>
      </w:r>
      <w:r>
        <w:rPr>
          <w:rFonts w:ascii="Constantia" w:eastAsia="Constantia" w:hAnsi="Constantia" w:cs="Constantia"/>
          <w:b/>
          <w:spacing w:val="1"/>
          <w:sz w:val="24"/>
          <w:szCs w:val="24"/>
        </w:rPr>
        <w:t>g</w:t>
      </w:r>
      <w:r>
        <w:rPr>
          <w:rFonts w:ascii="Constantia" w:eastAsia="Constantia" w:hAnsi="Constantia" w:cs="Constantia"/>
          <w:b/>
          <w:sz w:val="24"/>
          <w:szCs w:val="24"/>
        </w:rPr>
        <w:t>r</w:t>
      </w:r>
      <w:r>
        <w:rPr>
          <w:rFonts w:ascii="Constantia" w:eastAsia="Constantia" w:hAnsi="Constantia" w:cs="Constantia"/>
          <w:b/>
          <w:spacing w:val="-1"/>
          <w:sz w:val="24"/>
          <w:szCs w:val="24"/>
        </w:rPr>
        <w:t>a</w:t>
      </w:r>
      <w:r>
        <w:rPr>
          <w:rFonts w:ascii="Constantia" w:eastAsia="Constantia" w:hAnsi="Constantia" w:cs="Constantia"/>
          <w:b/>
          <w:sz w:val="24"/>
          <w:szCs w:val="24"/>
        </w:rPr>
        <w:t>m</w:t>
      </w:r>
      <w:r>
        <w:rPr>
          <w:rFonts w:ascii="Constantia" w:eastAsia="Constantia" w:hAnsi="Constantia" w:cs="Constantia"/>
          <w:b/>
          <w:spacing w:val="-1"/>
          <w:sz w:val="24"/>
          <w:szCs w:val="24"/>
        </w:rPr>
        <w:t xml:space="preserve"> </w:t>
      </w:r>
      <w:r>
        <w:rPr>
          <w:rFonts w:ascii="Constantia" w:eastAsia="Constantia" w:hAnsi="Constantia" w:cs="Constantia"/>
          <w:b/>
          <w:sz w:val="24"/>
          <w:szCs w:val="24"/>
        </w:rPr>
        <w:t>U</w:t>
      </w:r>
      <w:r>
        <w:rPr>
          <w:rFonts w:ascii="Constantia" w:eastAsia="Constantia" w:hAnsi="Constantia" w:cs="Constantia"/>
          <w:b/>
          <w:spacing w:val="-1"/>
          <w:sz w:val="24"/>
          <w:szCs w:val="24"/>
        </w:rPr>
        <w:t>n</w:t>
      </w:r>
      <w:r>
        <w:rPr>
          <w:rFonts w:ascii="Constantia" w:eastAsia="Constantia" w:hAnsi="Constantia" w:cs="Constantia"/>
          <w:b/>
          <w:sz w:val="24"/>
          <w:szCs w:val="24"/>
        </w:rPr>
        <w:t>iv</w:t>
      </w:r>
      <w:r>
        <w:rPr>
          <w:rFonts w:ascii="Constantia" w:eastAsia="Constantia" w:hAnsi="Constantia" w:cs="Constantia"/>
          <w:b/>
          <w:spacing w:val="-1"/>
          <w:sz w:val="24"/>
          <w:szCs w:val="24"/>
        </w:rPr>
        <w:t>e</w:t>
      </w:r>
      <w:r>
        <w:rPr>
          <w:rFonts w:ascii="Constantia" w:eastAsia="Constantia" w:hAnsi="Constantia" w:cs="Constantia"/>
          <w:b/>
          <w:sz w:val="24"/>
          <w:szCs w:val="24"/>
        </w:rPr>
        <w:t>r</w:t>
      </w:r>
      <w:r>
        <w:rPr>
          <w:rFonts w:ascii="Constantia" w:eastAsia="Constantia" w:hAnsi="Constantia" w:cs="Constantia"/>
          <w:b/>
          <w:spacing w:val="-2"/>
          <w:sz w:val="24"/>
          <w:szCs w:val="24"/>
        </w:rPr>
        <w:t>s</w:t>
      </w:r>
      <w:r>
        <w:rPr>
          <w:rFonts w:ascii="Constantia" w:eastAsia="Constantia" w:hAnsi="Constantia" w:cs="Constantia"/>
          <w:b/>
          <w:spacing w:val="4"/>
          <w:sz w:val="24"/>
          <w:szCs w:val="24"/>
        </w:rPr>
        <w:t>i</w:t>
      </w:r>
      <w:r>
        <w:rPr>
          <w:rFonts w:ascii="Constantia" w:eastAsia="Constantia" w:hAnsi="Constantia" w:cs="Constantia"/>
          <w:b/>
          <w:spacing w:val="-2"/>
          <w:sz w:val="24"/>
          <w:szCs w:val="24"/>
        </w:rPr>
        <w:t>t</w:t>
      </w:r>
      <w:r>
        <w:rPr>
          <w:rFonts w:ascii="Constantia" w:eastAsia="Constantia" w:hAnsi="Constantia" w:cs="Constantia"/>
          <w:b/>
          <w:sz w:val="24"/>
          <w:szCs w:val="24"/>
        </w:rPr>
        <w:t xml:space="preserve">as </w:t>
      </w:r>
      <w:r>
        <w:rPr>
          <w:rFonts w:ascii="Constantia" w:eastAsia="Constantia" w:hAnsi="Constantia" w:cs="Constantia"/>
          <w:b/>
          <w:spacing w:val="-2"/>
          <w:sz w:val="24"/>
          <w:szCs w:val="24"/>
        </w:rPr>
        <w:t>G</w:t>
      </w:r>
      <w:r>
        <w:rPr>
          <w:rFonts w:ascii="Constantia" w:eastAsia="Constantia" w:hAnsi="Constantia" w:cs="Constantia"/>
          <w:b/>
          <w:sz w:val="24"/>
          <w:szCs w:val="24"/>
        </w:rPr>
        <w:t>al</w:t>
      </w:r>
      <w:r>
        <w:rPr>
          <w:rFonts w:ascii="Constantia" w:eastAsia="Constantia" w:hAnsi="Constantia" w:cs="Constantia"/>
          <w:b/>
          <w:spacing w:val="6"/>
          <w:sz w:val="24"/>
          <w:szCs w:val="24"/>
        </w:rPr>
        <w:t>u</w:t>
      </w:r>
      <w:r>
        <w:rPr>
          <w:rFonts w:ascii="Constantia" w:eastAsia="Constantia" w:hAnsi="Constantia" w:cs="Constantia"/>
          <w:b/>
          <w:sz w:val="24"/>
          <w:szCs w:val="24"/>
        </w:rPr>
        <w:t>h</w:t>
      </w:r>
    </w:p>
    <w:p w:rsidR="009C2C51" w:rsidRDefault="009359FD">
      <w:pPr>
        <w:spacing w:before="3"/>
        <w:ind w:left="2932" w:right="1886"/>
        <w:jc w:val="center"/>
        <w:rPr>
          <w:rFonts w:ascii="Constantia" w:eastAsia="Constantia" w:hAnsi="Constantia" w:cs="Constantia"/>
          <w:sz w:val="24"/>
          <w:szCs w:val="24"/>
        </w:rPr>
      </w:pPr>
      <w:r>
        <w:rPr>
          <w:rFonts w:ascii="Constantia" w:eastAsia="Constantia" w:hAnsi="Constantia" w:cs="Constantia"/>
          <w:b/>
          <w:sz w:val="24"/>
          <w:szCs w:val="24"/>
        </w:rPr>
        <w:t>M</w:t>
      </w:r>
      <w:r>
        <w:rPr>
          <w:rFonts w:ascii="Constantia" w:eastAsia="Constantia" w:hAnsi="Constantia" w:cs="Constantia"/>
          <w:b/>
          <w:spacing w:val="-1"/>
          <w:sz w:val="24"/>
          <w:szCs w:val="24"/>
        </w:rPr>
        <w:t>a</w:t>
      </w:r>
      <w:r>
        <w:rPr>
          <w:rFonts w:ascii="Constantia" w:eastAsia="Constantia" w:hAnsi="Constantia" w:cs="Constantia"/>
          <w:b/>
          <w:spacing w:val="-2"/>
          <w:sz w:val="24"/>
          <w:szCs w:val="24"/>
        </w:rPr>
        <w:t>st</w:t>
      </w:r>
      <w:r>
        <w:rPr>
          <w:rFonts w:ascii="Constantia" w:eastAsia="Constantia" w:hAnsi="Constantia" w:cs="Constantia"/>
          <w:b/>
          <w:spacing w:val="-1"/>
          <w:sz w:val="24"/>
          <w:szCs w:val="24"/>
        </w:rPr>
        <w:t>e</w:t>
      </w:r>
      <w:r>
        <w:rPr>
          <w:rFonts w:ascii="Constantia" w:eastAsia="Constantia" w:hAnsi="Constantia" w:cs="Constantia"/>
          <w:b/>
          <w:sz w:val="24"/>
          <w:szCs w:val="24"/>
        </w:rPr>
        <w:t>r</w:t>
      </w:r>
      <w:r>
        <w:rPr>
          <w:rFonts w:ascii="Constantia" w:eastAsia="Constantia" w:hAnsi="Constantia" w:cs="Constantia"/>
          <w:b/>
          <w:spacing w:val="2"/>
          <w:sz w:val="24"/>
          <w:szCs w:val="24"/>
        </w:rPr>
        <w:t xml:space="preserve"> </w:t>
      </w:r>
      <w:r>
        <w:rPr>
          <w:rFonts w:ascii="Constantia" w:eastAsia="Constantia" w:hAnsi="Constantia" w:cs="Constantia"/>
          <w:b/>
          <w:sz w:val="24"/>
          <w:szCs w:val="24"/>
        </w:rPr>
        <w:t>M</w:t>
      </w:r>
      <w:r>
        <w:rPr>
          <w:rFonts w:ascii="Constantia" w:eastAsia="Constantia" w:hAnsi="Constantia" w:cs="Constantia"/>
          <w:b/>
          <w:spacing w:val="-1"/>
          <w:sz w:val="24"/>
          <w:szCs w:val="24"/>
        </w:rPr>
        <w:t>a</w:t>
      </w:r>
      <w:r>
        <w:rPr>
          <w:rFonts w:ascii="Constantia" w:eastAsia="Constantia" w:hAnsi="Constantia" w:cs="Constantia"/>
          <w:b/>
          <w:spacing w:val="-2"/>
          <w:sz w:val="24"/>
          <w:szCs w:val="24"/>
        </w:rPr>
        <w:t>n</w:t>
      </w:r>
      <w:r>
        <w:rPr>
          <w:rFonts w:ascii="Constantia" w:eastAsia="Constantia" w:hAnsi="Constantia" w:cs="Constantia"/>
          <w:b/>
          <w:sz w:val="24"/>
          <w:szCs w:val="24"/>
        </w:rPr>
        <w:t>a</w:t>
      </w:r>
      <w:r>
        <w:rPr>
          <w:rFonts w:ascii="Constantia" w:eastAsia="Constantia" w:hAnsi="Constantia" w:cs="Constantia"/>
          <w:b/>
          <w:spacing w:val="4"/>
          <w:sz w:val="24"/>
          <w:szCs w:val="24"/>
        </w:rPr>
        <w:t>j</w:t>
      </w:r>
      <w:r>
        <w:rPr>
          <w:rFonts w:ascii="Constantia" w:eastAsia="Constantia" w:hAnsi="Constantia" w:cs="Constantia"/>
          <w:b/>
          <w:spacing w:val="-1"/>
          <w:sz w:val="24"/>
          <w:szCs w:val="24"/>
        </w:rPr>
        <w:t>e</w:t>
      </w:r>
      <w:r>
        <w:rPr>
          <w:rFonts w:ascii="Constantia" w:eastAsia="Constantia" w:hAnsi="Constantia" w:cs="Constantia"/>
          <w:b/>
          <w:sz w:val="24"/>
          <w:szCs w:val="24"/>
        </w:rPr>
        <w:t>m</w:t>
      </w:r>
      <w:r>
        <w:rPr>
          <w:rFonts w:ascii="Constantia" w:eastAsia="Constantia" w:hAnsi="Constantia" w:cs="Constantia"/>
          <w:b/>
          <w:spacing w:val="-2"/>
          <w:sz w:val="24"/>
          <w:szCs w:val="24"/>
        </w:rPr>
        <w:t>e</w:t>
      </w:r>
      <w:r>
        <w:rPr>
          <w:rFonts w:ascii="Constantia" w:eastAsia="Constantia" w:hAnsi="Constantia" w:cs="Constantia"/>
          <w:b/>
          <w:sz w:val="24"/>
          <w:szCs w:val="24"/>
        </w:rPr>
        <w:t>n</w:t>
      </w:r>
      <w:r>
        <w:rPr>
          <w:rFonts w:ascii="Constantia" w:eastAsia="Constantia" w:hAnsi="Constantia" w:cs="Constantia"/>
          <w:b/>
          <w:spacing w:val="1"/>
          <w:sz w:val="24"/>
          <w:szCs w:val="24"/>
        </w:rPr>
        <w:t xml:space="preserve"> S</w:t>
      </w:r>
      <w:r>
        <w:rPr>
          <w:rFonts w:ascii="Constantia" w:eastAsia="Constantia" w:hAnsi="Constantia" w:cs="Constantia"/>
          <w:b/>
          <w:spacing w:val="-2"/>
          <w:sz w:val="24"/>
          <w:szCs w:val="24"/>
        </w:rPr>
        <w:t>t</w:t>
      </w:r>
      <w:r>
        <w:rPr>
          <w:rFonts w:ascii="Constantia" w:eastAsia="Constantia" w:hAnsi="Constantia" w:cs="Constantia"/>
          <w:b/>
          <w:spacing w:val="1"/>
          <w:sz w:val="24"/>
          <w:szCs w:val="24"/>
        </w:rPr>
        <w:t>u</w:t>
      </w:r>
      <w:r>
        <w:rPr>
          <w:rFonts w:ascii="Constantia" w:eastAsia="Constantia" w:hAnsi="Constantia" w:cs="Constantia"/>
          <w:b/>
          <w:spacing w:val="-1"/>
          <w:sz w:val="24"/>
          <w:szCs w:val="24"/>
        </w:rPr>
        <w:t>d</w:t>
      </w:r>
      <w:r>
        <w:rPr>
          <w:rFonts w:ascii="Constantia" w:eastAsia="Constantia" w:hAnsi="Constantia" w:cs="Constantia"/>
          <w:b/>
          <w:sz w:val="24"/>
          <w:szCs w:val="24"/>
        </w:rPr>
        <w:t>i</w:t>
      </w:r>
      <w:r>
        <w:rPr>
          <w:rFonts w:ascii="Constantia" w:eastAsia="Constantia" w:hAnsi="Constantia" w:cs="Constantia"/>
          <w:b/>
          <w:spacing w:val="-1"/>
          <w:sz w:val="24"/>
          <w:szCs w:val="24"/>
        </w:rPr>
        <w:t>e</w:t>
      </w:r>
      <w:r>
        <w:rPr>
          <w:rFonts w:ascii="Constantia" w:eastAsia="Constantia" w:hAnsi="Constantia" w:cs="Constantia"/>
          <w:b/>
          <w:sz w:val="24"/>
          <w:szCs w:val="24"/>
        </w:rPr>
        <w:t>s</w:t>
      </w:r>
      <w:r>
        <w:rPr>
          <w:rFonts w:ascii="Constantia" w:eastAsia="Constantia" w:hAnsi="Constantia" w:cs="Constantia"/>
          <w:b/>
          <w:spacing w:val="-3"/>
          <w:sz w:val="24"/>
          <w:szCs w:val="24"/>
        </w:rPr>
        <w:t xml:space="preserve"> </w:t>
      </w:r>
      <w:r>
        <w:rPr>
          <w:rFonts w:ascii="Constantia" w:eastAsia="Constantia" w:hAnsi="Constantia" w:cs="Constantia"/>
          <w:b/>
          <w:spacing w:val="2"/>
          <w:sz w:val="24"/>
          <w:szCs w:val="24"/>
        </w:rPr>
        <w:t>P</w:t>
      </w:r>
      <w:r>
        <w:rPr>
          <w:rFonts w:ascii="Constantia" w:eastAsia="Constantia" w:hAnsi="Constantia" w:cs="Constantia"/>
          <w:b/>
          <w:sz w:val="24"/>
          <w:szCs w:val="24"/>
        </w:rPr>
        <w:t>ro</w:t>
      </w:r>
      <w:r>
        <w:rPr>
          <w:rFonts w:ascii="Constantia" w:eastAsia="Constantia" w:hAnsi="Constantia" w:cs="Constantia"/>
          <w:b/>
          <w:spacing w:val="1"/>
          <w:sz w:val="24"/>
          <w:szCs w:val="24"/>
        </w:rPr>
        <w:t>g</w:t>
      </w:r>
      <w:r>
        <w:rPr>
          <w:rFonts w:ascii="Constantia" w:eastAsia="Constantia" w:hAnsi="Constantia" w:cs="Constantia"/>
          <w:b/>
          <w:sz w:val="24"/>
          <w:szCs w:val="24"/>
        </w:rPr>
        <w:t>r</w:t>
      </w:r>
      <w:r>
        <w:rPr>
          <w:rFonts w:ascii="Constantia" w:eastAsia="Constantia" w:hAnsi="Constantia" w:cs="Constantia"/>
          <w:b/>
          <w:spacing w:val="3"/>
          <w:sz w:val="24"/>
          <w:szCs w:val="24"/>
        </w:rPr>
        <w:t>a</w:t>
      </w:r>
      <w:r>
        <w:rPr>
          <w:rFonts w:ascii="Constantia" w:eastAsia="Constantia" w:hAnsi="Constantia" w:cs="Constantia"/>
          <w:b/>
          <w:sz w:val="24"/>
          <w:szCs w:val="24"/>
        </w:rPr>
        <w:t>m</w:t>
      </w:r>
    </w:p>
    <w:p w:rsidR="009C2C51" w:rsidRDefault="009359FD">
      <w:pPr>
        <w:spacing w:line="180" w:lineRule="exact"/>
        <w:ind w:left="4740" w:right="3688"/>
        <w:jc w:val="center"/>
        <w:rPr>
          <w:rFonts w:ascii="Arial" w:eastAsia="Arial" w:hAnsi="Arial" w:cs="Arial"/>
          <w:sz w:val="18"/>
          <w:szCs w:val="18"/>
        </w:rPr>
      </w:pPr>
      <w:r>
        <w:pict>
          <v:group id="_x0000_s1070" style="position:absolute;left:0;text-align:left;margin-left:93pt;margin-top:70.8pt;width:434.45pt;height:57.5pt;z-index:-251664384;mso-position-horizontal-relative:page;mso-position-vertical-relative:page" coordorigin="1860,1416" coordsize="8689,1150">
            <v:shape id="_x0000_s1081" style="position:absolute;left:1877;top:1421;width:2237;height:0" coordorigin="1877,1421" coordsize="2237,0" path="m1877,1421r2237,e" filled="f" strokeweight=".5pt">
              <v:path arrowok="t"/>
            </v:shape>
            <v:shape id="_x0000_s1080" style="position:absolute;left:4114;top:1421;width:8;height:0" coordorigin="4114,1421" coordsize="8,0" path="m4114,1421r8,e" filled="f" strokeweight=".5pt">
              <v:path arrowok="t"/>
            </v:shape>
            <v:shape id="_x0000_s1079" style="position:absolute;left:4122;top:1421;width:5098;height:0" coordorigin="4122,1421" coordsize="5098,0" path="m4122,1421r5097,e" filled="f" strokeweight=".5pt">
              <v:path arrowok="t"/>
            </v:shape>
            <v:shape id="_x0000_s1078" style="position:absolute;left:9219;top:1421;width:8;height:0" coordorigin="9219,1421" coordsize="8,0" path="m9219,1421r8,e" filled="f" strokeweight=".5pt">
              <v:path arrowok="t"/>
            </v:shape>
            <v:shape id="_x0000_s1077" style="position:absolute;left:9227;top:1421;width:1317;height:0" coordorigin="9227,1421" coordsize="1317,0" path="m9227,1421r1317,e" filled="f" strokeweight=".5pt">
              <v:path arrowok="t"/>
            </v:shape>
            <v:shape id="_x0000_s1076" style="position:absolute;left:1865;top:2561;width:2249;height:0" coordorigin="1865,2561" coordsize="2249,0" path="m1865,2561r2249,e" filled="f" strokeweight=".5pt">
              <v:path arrowok="t"/>
            </v:shape>
            <v:shape id="_x0000_s1075" style="position:absolute;left:4102;top:2561;width:8;height:0" coordorigin="4102,2561" coordsize="8,0" path="m4102,2561r8,e" filled="f" strokeweight=".5pt">
              <v:path arrowok="t"/>
            </v:shape>
            <v:shape id="_x0000_s1074" style="position:absolute;left:4110;top:2561;width:5110;height:0" coordorigin="4110,2561" coordsize="5110,0" path="m4110,2561r5109,e" filled="f" strokeweight=".5pt">
              <v:path arrowok="t"/>
            </v:shape>
            <v:shape id="_x0000_s1073" style="position:absolute;left:9207;top:2561;width:8;height:0" coordorigin="9207,2561" coordsize="8,0" path="m9207,2561r8,e" filled="f" strokeweight=".5pt">
              <v:path arrowok="t"/>
            </v:shape>
            <v:shape id="_x0000_s1072" style="position:absolute;left:9215;top:2561;width:1328;height:0" coordorigin="9215,2561" coordsize="1328,0" path="m9215,2561r1329,e" filled="f" strokeweight=".5pt">
              <v:path arrowok="t"/>
            </v:shape>
            <v:shape id="_x0000_s1071" type="#_x0000_t75" style="position:absolute;left:9353;top:1428;width:1080;height:1126">
              <v:imagedata r:id="rId8" o:title=""/>
            </v:shape>
            <w10:wrap anchorx="page" anchory="page"/>
          </v:group>
        </w:pict>
      </w:r>
      <w:r>
        <w:rPr>
          <w:rFonts w:ascii="Arial" w:eastAsia="Arial" w:hAnsi="Arial" w:cs="Arial"/>
          <w:spacing w:val="-1"/>
          <w:position w:val="-1"/>
          <w:sz w:val="18"/>
          <w:szCs w:val="18"/>
        </w:rPr>
        <w:t>©</w:t>
      </w:r>
      <w:r w:rsidR="00B87CCD">
        <w:rPr>
          <w:rFonts w:ascii="Arial" w:eastAsia="Arial" w:hAnsi="Arial" w:cs="Arial"/>
          <w:position w:val="-1"/>
          <w:sz w:val="18"/>
          <w:szCs w:val="18"/>
        </w:rPr>
        <w:t>2022</w:t>
      </w:r>
    </w:p>
    <w:p w:rsidR="009C2C51" w:rsidRDefault="009C2C51">
      <w:pPr>
        <w:spacing w:before="1" w:line="100" w:lineRule="exact"/>
        <w:rPr>
          <w:sz w:val="11"/>
          <w:szCs w:val="11"/>
        </w:rPr>
      </w:pPr>
    </w:p>
    <w:p w:rsidR="009C2C51" w:rsidRDefault="009C2C51">
      <w:pPr>
        <w:spacing w:line="200" w:lineRule="exact"/>
      </w:pPr>
    </w:p>
    <w:p w:rsidR="00B87CCD" w:rsidRPr="004E0262" w:rsidRDefault="00B87CCD" w:rsidP="00B87CCD">
      <w:pPr>
        <w:jc w:val="center"/>
        <w:rPr>
          <w:b/>
          <w:bCs/>
          <w:sz w:val="28"/>
          <w:szCs w:val="28"/>
        </w:rPr>
      </w:pPr>
      <w:r w:rsidRPr="004E0262">
        <w:rPr>
          <w:b/>
          <w:bCs/>
          <w:sz w:val="28"/>
          <w:szCs w:val="28"/>
        </w:rPr>
        <w:t>Analisis Laporan Keuangan Dalam Mengukur Kinerja Keuangan</w:t>
      </w:r>
    </w:p>
    <w:p w:rsidR="009C2C51" w:rsidRDefault="00B87CCD" w:rsidP="00B87CCD">
      <w:pPr>
        <w:spacing w:before="29"/>
        <w:ind w:left="756" w:right="680"/>
        <w:jc w:val="center"/>
        <w:rPr>
          <w:rFonts w:ascii="Arial" w:eastAsia="Arial" w:hAnsi="Arial" w:cs="Arial"/>
          <w:sz w:val="24"/>
          <w:szCs w:val="24"/>
        </w:rPr>
      </w:pPr>
      <w:r w:rsidRPr="004E0262">
        <w:rPr>
          <w:b/>
          <w:bCs/>
          <w:sz w:val="28"/>
          <w:szCs w:val="28"/>
        </w:rPr>
        <w:t>(Studi Kasus Pada PT. Arthavest Tbk yang Terdaftar di Bursa Efek Indonesia Periode Tahun 2016-2020)</w:t>
      </w:r>
    </w:p>
    <w:p w:rsidR="009C2C51" w:rsidRDefault="009C2C51">
      <w:pPr>
        <w:spacing w:before="3" w:line="200" w:lineRule="exact"/>
      </w:pPr>
    </w:p>
    <w:p w:rsidR="009C2C51" w:rsidRDefault="00B87CCD">
      <w:pPr>
        <w:ind w:left="2943" w:right="2854"/>
        <w:jc w:val="center"/>
        <w:rPr>
          <w:rFonts w:ascii="Arial" w:eastAsia="Arial" w:hAnsi="Arial" w:cs="Arial"/>
          <w:sz w:val="13"/>
          <w:szCs w:val="13"/>
        </w:rPr>
      </w:pPr>
      <w:r>
        <w:rPr>
          <w:rFonts w:ascii="Arial" w:eastAsia="Arial" w:hAnsi="Arial" w:cs="Arial"/>
          <w:spacing w:val="-1"/>
          <w:lang w:val="id-ID"/>
        </w:rPr>
        <w:t>Asep Saeful Falah</w:t>
      </w:r>
      <w:r w:rsidR="009359FD">
        <w:rPr>
          <w:rFonts w:ascii="Arial" w:eastAsia="Arial" w:hAnsi="Arial" w:cs="Arial"/>
          <w:color w:val="000000"/>
          <w:spacing w:val="-1"/>
          <w:position w:val="10"/>
          <w:sz w:val="13"/>
          <w:szCs w:val="13"/>
        </w:rPr>
        <w:t>1</w:t>
      </w:r>
      <w:r w:rsidR="009359FD">
        <w:rPr>
          <w:rFonts w:ascii="Arial" w:eastAsia="Arial" w:hAnsi="Arial" w:cs="Arial"/>
          <w:color w:val="000000"/>
        </w:rPr>
        <w:t>,</w:t>
      </w:r>
      <w:r w:rsidR="009359FD">
        <w:rPr>
          <w:rFonts w:ascii="Arial" w:eastAsia="Arial" w:hAnsi="Arial" w:cs="Arial"/>
          <w:color w:val="000000"/>
          <w:spacing w:val="2"/>
        </w:rPr>
        <w:t xml:space="preserve"> </w:t>
      </w:r>
      <w:r>
        <w:rPr>
          <w:rFonts w:ascii="Arial" w:eastAsia="Arial" w:hAnsi="Arial" w:cs="Arial"/>
          <w:color w:val="000000"/>
          <w:spacing w:val="-1"/>
          <w:lang w:val="id-ID"/>
        </w:rPr>
        <w:t>Lati Sari Dewi</w:t>
      </w:r>
      <w:r>
        <w:rPr>
          <w:rFonts w:ascii="Arial" w:eastAsia="Arial" w:hAnsi="Arial" w:cs="Arial"/>
          <w:color w:val="000000"/>
          <w:spacing w:val="-1"/>
          <w:w w:val="101"/>
          <w:position w:val="10"/>
          <w:sz w:val="13"/>
          <w:szCs w:val="13"/>
        </w:rPr>
        <w:t>2</w:t>
      </w:r>
    </w:p>
    <w:p w:rsidR="009C2C51" w:rsidRDefault="009C2C51">
      <w:pPr>
        <w:spacing w:before="6" w:line="180" w:lineRule="exact"/>
        <w:rPr>
          <w:sz w:val="19"/>
          <w:szCs w:val="19"/>
        </w:rPr>
      </w:pPr>
    </w:p>
    <w:p w:rsidR="009C2C51" w:rsidRPr="00B87CCD" w:rsidRDefault="009359FD">
      <w:pPr>
        <w:ind w:left="2827" w:right="2736"/>
        <w:jc w:val="center"/>
        <w:rPr>
          <w:rFonts w:ascii="Arial" w:eastAsia="Arial" w:hAnsi="Arial" w:cs="Arial"/>
          <w:lang w:val="id-ID"/>
        </w:rPr>
      </w:pPr>
      <w:r>
        <w:rPr>
          <w:rFonts w:ascii="Arial" w:eastAsia="Arial" w:hAnsi="Arial" w:cs="Arial"/>
          <w:spacing w:val="-1"/>
          <w:position w:val="10"/>
          <w:sz w:val="13"/>
          <w:szCs w:val="13"/>
        </w:rPr>
        <w:t>1</w:t>
      </w:r>
      <w:r w:rsidR="00D016C5">
        <w:rPr>
          <w:rFonts w:ascii="Arial" w:eastAsia="Arial" w:hAnsi="Arial" w:cs="Arial"/>
          <w:lang w:val="id-ID"/>
        </w:rPr>
        <w:t>STIE Latifah Mubarokiyah</w:t>
      </w:r>
    </w:p>
    <w:p w:rsidR="009C2C51" w:rsidRPr="00B87CCD" w:rsidRDefault="009359FD">
      <w:pPr>
        <w:spacing w:line="220" w:lineRule="exact"/>
        <w:ind w:left="2439" w:right="2348"/>
        <w:jc w:val="center"/>
        <w:rPr>
          <w:rFonts w:ascii="Arial" w:eastAsia="Arial" w:hAnsi="Arial" w:cs="Arial"/>
          <w:lang w:val="id-ID"/>
        </w:rPr>
      </w:pPr>
      <w:proofErr w:type="gramStart"/>
      <w:r>
        <w:rPr>
          <w:rFonts w:ascii="Arial" w:eastAsia="Arial" w:hAnsi="Arial" w:cs="Arial"/>
          <w:i/>
          <w:spacing w:val="1"/>
        </w:rPr>
        <w:t>e</w:t>
      </w:r>
      <w:r>
        <w:rPr>
          <w:rFonts w:ascii="Arial" w:eastAsia="Arial" w:hAnsi="Arial" w:cs="Arial"/>
          <w:i/>
          <w:spacing w:val="2"/>
        </w:rPr>
        <w:t>-</w:t>
      </w:r>
      <w:r>
        <w:rPr>
          <w:rFonts w:ascii="Arial" w:eastAsia="Arial" w:hAnsi="Arial" w:cs="Arial"/>
          <w:i/>
          <w:spacing w:val="1"/>
        </w:rPr>
        <w:t>ma</w:t>
      </w:r>
      <w:r>
        <w:rPr>
          <w:rFonts w:ascii="Arial" w:eastAsia="Arial" w:hAnsi="Arial" w:cs="Arial"/>
          <w:i/>
          <w:spacing w:val="-4"/>
        </w:rPr>
        <w:t>i</w:t>
      </w:r>
      <w:r>
        <w:rPr>
          <w:rFonts w:ascii="Arial" w:eastAsia="Arial" w:hAnsi="Arial" w:cs="Arial"/>
          <w:i/>
        </w:rPr>
        <w:t>l</w:t>
      </w:r>
      <w:proofErr w:type="gramEnd"/>
      <w:r>
        <w:rPr>
          <w:rFonts w:ascii="Arial" w:eastAsia="Arial" w:hAnsi="Arial" w:cs="Arial"/>
          <w:i/>
        </w:rPr>
        <w:t>:</w:t>
      </w:r>
      <w:r w:rsidR="00B87CCD">
        <w:rPr>
          <w:rFonts w:ascii="Arial" w:eastAsia="Arial" w:hAnsi="Arial" w:cs="Arial"/>
          <w:i/>
          <w:lang w:val="id-ID"/>
        </w:rPr>
        <w:t xml:space="preserve"> </w:t>
      </w:r>
      <w:r w:rsidR="00B87CCD">
        <w:rPr>
          <w:rFonts w:ascii="Arial" w:eastAsia="Arial" w:hAnsi="Arial" w:cs="Arial"/>
          <w:spacing w:val="1"/>
          <w:lang w:val="id-ID"/>
        </w:rPr>
        <w:t>kangazef@gmail.com</w:t>
      </w:r>
    </w:p>
    <w:p w:rsidR="009C2C51" w:rsidRDefault="009C2C51">
      <w:pPr>
        <w:spacing w:before="6" w:line="180" w:lineRule="exact"/>
        <w:rPr>
          <w:sz w:val="19"/>
          <w:szCs w:val="19"/>
        </w:rPr>
      </w:pPr>
    </w:p>
    <w:p w:rsidR="009C2C51" w:rsidRPr="00B87CCD" w:rsidRDefault="009359FD">
      <w:pPr>
        <w:ind w:left="2567" w:right="2480"/>
        <w:jc w:val="center"/>
        <w:rPr>
          <w:rFonts w:ascii="Arial" w:eastAsia="Arial" w:hAnsi="Arial" w:cs="Arial"/>
          <w:lang w:val="id-ID"/>
        </w:rPr>
      </w:pPr>
      <w:r>
        <w:rPr>
          <w:rFonts w:ascii="Arial" w:eastAsia="Arial" w:hAnsi="Arial" w:cs="Arial"/>
          <w:spacing w:val="-1"/>
          <w:position w:val="10"/>
          <w:sz w:val="13"/>
          <w:szCs w:val="13"/>
        </w:rPr>
        <w:t>2</w:t>
      </w:r>
      <w:r w:rsidR="00B87CCD">
        <w:rPr>
          <w:rFonts w:ascii="Arial" w:eastAsia="Arial" w:hAnsi="Arial" w:cs="Arial"/>
          <w:spacing w:val="-1"/>
          <w:position w:val="10"/>
          <w:sz w:val="13"/>
          <w:szCs w:val="13"/>
          <w:lang w:val="id-ID"/>
        </w:rPr>
        <w:t xml:space="preserve"> </w:t>
      </w:r>
      <w:r w:rsidR="00D016C5">
        <w:rPr>
          <w:rFonts w:ascii="Arial" w:eastAsia="Arial" w:hAnsi="Arial" w:cs="Arial"/>
          <w:lang w:val="id-ID"/>
        </w:rPr>
        <w:t>STIE Latifah Mubarokiyah</w:t>
      </w:r>
    </w:p>
    <w:p w:rsidR="009C2C51" w:rsidRPr="00B87CCD" w:rsidRDefault="009359FD">
      <w:pPr>
        <w:spacing w:before="2" w:line="220" w:lineRule="exact"/>
        <w:ind w:left="2270" w:right="2180"/>
        <w:jc w:val="center"/>
        <w:rPr>
          <w:rFonts w:ascii="Arial" w:eastAsia="Arial" w:hAnsi="Arial" w:cs="Arial"/>
          <w:lang w:val="id-ID"/>
        </w:rPr>
      </w:pPr>
      <w:proofErr w:type="gramStart"/>
      <w:r>
        <w:rPr>
          <w:rFonts w:ascii="Arial" w:eastAsia="Arial" w:hAnsi="Arial" w:cs="Arial"/>
          <w:i/>
          <w:spacing w:val="1"/>
          <w:position w:val="-1"/>
        </w:rPr>
        <w:t>e-ma</w:t>
      </w:r>
      <w:r>
        <w:rPr>
          <w:rFonts w:ascii="Arial" w:eastAsia="Arial" w:hAnsi="Arial" w:cs="Arial"/>
          <w:i/>
          <w:spacing w:val="-4"/>
          <w:position w:val="-1"/>
        </w:rPr>
        <w:t>i</w:t>
      </w:r>
      <w:r>
        <w:rPr>
          <w:rFonts w:ascii="Arial" w:eastAsia="Arial" w:hAnsi="Arial" w:cs="Arial"/>
          <w:i/>
          <w:position w:val="-1"/>
        </w:rPr>
        <w:t>l</w:t>
      </w:r>
      <w:proofErr w:type="gramEnd"/>
      <w:r>
        <w:rPr>
          <w:rFonts w:ascii="Arial" w:eastAsia="Arial" w:hAnsi="Arial" w:cs="Arial"/>
          <w:i/>
          <w:position w:val="-1"/>
        </w:rPr>
        <w:t>:</w:t>
      </w:r>
      <w:r>
        <w:rPr>
          <w:rFonts w:ascii="Arial" w:eastAsia="Arial" w:hAnsi="Arial" w:cs="Arial"/>
          <w:i/>
          <w:spacing w:val="2"/>
          <w:position w:val="-1"/>
        </w:rPr>
        <w:t xml:space="preserve"> </w:t>
      </w:r>
      <w:r w:rsidR="00B87CCD">
        <w:rPr>
          <w:rFonts w:ascii="Arial" w:eastAsia="Arial" w:hAnsi="Arial" w:cs="Arial"/>
          <w:spacing w:val="1"/>
          <w:position w:val="-1"/>
          <w:lang w:val="id-ID"/>
        </w:rPr>
        <w:t>latisaridewi02@gmail.com</w:t>
      </w:r>
    </w:p>
    <w:p w:rsidR="009C2C51" w:rsidRDefault="009C2C51">
      <w:pPr>
        <w:spacing w:line="200" w:lineRule="exact"/>
      </w:pPr>
    </w:p>
    <w:p w:rsidR="009C2C51" w:rsidRDefault="009C2C51">
      <w:pPr>
        <w:spacing w:before="18" w:line="240" w:lineRule="exact"/>
        <w:rPr>
          <w:sz w:val="24"/>
          <w:szCs w:val="24"/>
        </w:rPr>
        <w:sectPr w:rsidR="009C2C51">
          <w:headerReference w:type="default" r:id="rId9"/>
          <w:footerReference w:type="default" r:id="rId10"/>
          <w:pgSz w:w="11920" w:h="16840"/>
          <w:pgMar w:top="1200" w:right="1200" w:bottom="280" w:left="1680" w:header="726" w:footer="1108" w:gutter="0"/>
          <w:pgNumType w:start="1"/>
          <w:cols w:space="720"/>
        </w:sectPr>
      </w:pPr>
    </w:p>
    <w:p w:rsidR="009C2C51" w:rsidRDefault="009359FD">
      <w:pPr>
        <w:spacing w:before="42" w:line="220" w:lineRule="exact"/>
        <w:ind w:left="304" w:right="-34"/>
      </w:pPr>
      <w:r>
        <w:rPr>
          <w:b/>
          <w:i/>
          <w:spacing w:val="-1"/>
        </w:rPr>
        <w:lastRenderedPageBreak/>
        <w:t>A</w:t>
      </w:r>
      <w:r>
        <w:rPr>
          <w:b/>
          <w:i/>
          <w:spacing w:val="-2"/>
        </w:rPr>
        <w:t>r</w:t>
      </w:r>
      <w:r>
        <w:rPr>
          <w:b/>
          <w:i/>
        </w:rPr>
        <w:t>t</w:t>
      </w:r>
      <w:r>
        <w:rPr>
          <w:b/>
          <w:i/>
          <w:spacing w:val="1"/>
        </w:rPr>
        <w:t>i</w:t>
      </w:r>
      <w:r>
        <w:rPr>
          <w:b/>
          <w:i/>
          <w:spacing w:val="-1"/>
        </w:rPr>
        <w:t>c</w:t>
      </w:r>
      <w:r>
        <w:rPr>
          <w:b/>
          <w:i/>
        </w:rPr>
        <w:t xml:space="preserve">le  </w:t>
      </w:r>
      <w:r>
        <w:rPr>
          <w:b/>
          <w:i/>
          <w:spacing w:val="13"/>
        </w:rPr>
        <w:t xml:space="preserve"> </w:t>
      </w:r>
      <w:r>
        <w:rPr>
          <w:b/>
          <w:i/>
        </w:rPr>
        <w:t>H</w:t>
      </w:r>
      <w:r>
        <w:rPr>
          <w:b/>
          <w:i/>
          <w:spacing w:val="1"/>
        </w:rPr>
        <w:t>i</w:t>
      </w:r>
      <w:r>
        <w:rPr>
          <w:b/>
          <w:i/>
          <w:spacing w:val="-2"/>
        </w:rPr>
        <w:t>s</w:t>
      </w:r>
      <w:r>
        <w:rPr>
          <w:b/>
          <w:i/>
        </w:rPr>
        <w:t>to</w:t>
      </w:r>
      <w:r>
        <w:rPr>
          <w:b/>
          <w:i/>
          <w:spacing w:val="-1"/>
        </w:rPr>
        <w:t>r</w:t>
      </w:r>
      <w:r>
        <w:rPr>
          <w:b/>
          <w:i/>
        </w:rPr>
        <w:t xml:space="preserve">y  </w:t>
      </w:r>
      <w:r>
        <w:rPr>
          <w:b/>
          <w:i/>
          <w:spacing w:val="14"/>
        </w:rPr>
        <w:t xml:space="preserve"> </w:t>
      </w:r>
      <w:r>
        <w:rPr>
          <w:b/>
          <w:i/>
          <w:color w:val="00AFEF"/>
          <w:spacing w:val="1"/>
        </w:rPr>
        <w:t>(f</w:t>
      </w:r>
      <w:r>
        <w:rPr>
          <w:b/>
          <w:i/>
          <w:color w:val="00AFEF"/>
        </w:rPr>
        <w:t>o</w:t>
      </w:r>
      <w:r>
        <w:rPr>
          <w:b/>
          <w:i/>
          <w:color w:val="00AFEF"/>
          <w:spacing w:val="1"/>
        </w:rPr>
        <w:t>n</w:t>
      </w:r>
      <w:r>
        <w:rPr>
          <w:b/>
          <w:i/>
          <w:color w:val="00AFEF"/>
        </w:rPr>
        <w:t xml:space="preserve">t  </w:t>
      </w:r>
      <w:r>
        <w:rPr>
          <w:b/>
          <w:i/>
          <w:color w:val="00AFEF"/>
          <w:spacing w:val="14"/>
        </w:rPr>
        <w:t xml:space="preserve"> </w:t>
      </w:r>
      <w:r>
        <w:rPr>
          <w:b/>
          <w:i/>
          <w:color w:val="00AFEF"/>
        </w:rPr>
        <w:t xml:space="preserve">10  </w:t>
      </w:r>
      <w:r>
        <w:rPr>
          <w:b/>
          <w:i/>
          <w:color w:val="00AFEF"/>
          <w:spacing w:val="15"/>
        </w:rPr>
        <w:t xml:space="preserve"> </w:t>
      </w:r>
      <w:r>
        <w:rPr>
          <w:b/>
          <w:i/>
          <w:color w:val="00AFEF"/>
        </w:rPr>
        <w:t xml:space="preserve">pt. </w:t>
      </w:r>
      <w:r>
        <w:rPr>
          <w:b/>
          <w:i/>
          <w:color w:val="00AFEF"/>
          <w:spacing w:val="2"/>
        </w:rPr>
        <w:t>T</w:t>
      </w:r>
      <w:r>
        <w:rPr>
          <w:b/>
          <w:i/>
          <w:color w:val="00AFEF"/>
          <w:spacing w:val="-4"/>
        </w:rPr>
        <w:t>i</w:t>
      </w:r>
      <w:r>
        <w:rPr>
          <w:b/>
          <w:i/>
          <w:color w:val="00AFEF"/>
          <w:spacing w:val="4"/>
        </w:rPr>
        <w:t>m</w:t>
      </w:r>
      <w:r>
        <w:rPr>
          <w:b/>
          <w:i/>
          <w:color w:val="00AFEF"/>
          <w:spacing w:val="-1"/>
        </w:rPr>
        <w:t>e</w:t>
      </w:r>
      <w:r>
        <w:rPr>
          <w:b/>
          <w:i/>
          <w:color w:val="00AFEF"/>
        </w:rPr>
        <w:t>s N</w:t>
      </w:r>
      <w:r>
        <w:rPr>
          <w:b/>
          <w:i/>
          <w:color w:val="00AFEF"/>
          <w:spacing w:val="-1"/>
        </w:rPr>
        <w:t>e</w:t>
      </w:r>
      <w:r>
        <w:rPr>
          <w:b/>
          <w:i/>
          <w:color w:val="00AFEF"/>
        </w:rPr>
        <w:t xml:space="preserve">w </w:t>
      </w:r>
      <w:r>
        <w:rPr>
          <w:b/>
          <w:i/>
          <w:color w:val="00AFEF"/>
          <w:spacing w:val="-1"/>
        </w:rPr>
        <w:t>R</w:t>
      </w:r>
      <w:r>
        <w:rPr>
          <w:b/>
          <w:i/>
          <w:color w:val="00AFEF"/>
        </w:rPr>
        <w:t>o</w:t>
      </w:r>
      <w:r>
        <w:rPr>
          <w:b/>
          <w:i/>
          <w:color w:val="00AFEF"/>
          <w:spacing w:val="4"/>
        </w:rPr>
        <w:t>m</w:t>
      </w:r>
      <w:r>
        <w:rPr>
          <w:b/>
          <w:i/>
          <w:color w:val="00AFEF"/>
        </w:rPr>
        <w:t>an</w:t>
      </w:r>
      <w:r>
        <w:rPr>
          <w:b/>
          <w:i/>
          <w:color w:val="00AFEF"/>
          <w:spacing w:val="-1"/>
        </w:rPr>
        <w:t xml:space="preserve"> </w:t>
      </w:r>
      <w:r>
        <w:rPr>
          <w:b/>
          <w:i/>
          <w:color w:val="00AFEF"/>
        </w:rPr>
        <w:t>i</w:t>
      </w:r>
      <w:r>
        <w:rPr>
          <w:b/>
          <w:i/>
          <w:color w:val="00AFEF"/>
          <w:spacing w:val="1"/>
        </w:rPr>
        <w:t>t</w:t>
      </w:r>
      <w:r>
        <w:rPr>
          <w:b/>
          <w:i/>
          <w:color w:val="00AFEF"/>
        </w:rPr>
        <w:t>al</w:t>
      </w:r>
      <w:r>
        <w:rPr>
          <w:b/>
          <w:i/>
          <w:color w:val="00AFEF"/>
          <w:spacing w:val="1"/>
        </w:rPr>
        <w:t>i</w:t>
      </w:r>
      <w:r>
        <w:rPr>
          <w:b/>
          <w:i/>
          <w:color w:val="00AFEF"/>
          <w:spacing w:val="-1"/>
        </w:rPr>
        <w:t>c</w:t>
      </w:r>
      <w:proofErr w:type="gramStart"/>
      <w:r>
        <w:rPr>
          <w:b/>
          <w:i/>
          <w:color w:val="00AFEF"/>
        </w:rPr>
        <w:t>)</w:t>
      </w:r>
      <w:r>
        <w:rPr>
          <w:b/>
          <w:i/>
          <w:color w:val="00AFEF"/>
          <w:spacing w:val="2"/>
        </w:rPr>
        <w:t xml:space="preserve"> </w:t>
      </w:r>
      <w:r>
        <w:rPr>
          <w:b/>
          <w:i/>
          <w:color w:val="000000"/>
        </w:rPr>
        <w:t>:</w:t>
      </w:r>
      <w:proofErr w:type="gramEnd"/>
    </w:p>
    <w:p w:rsidR="009C2C51" w:rsidRDefault="009C2C51">
      <w:pPr>
        <w:spacing w:before="2" w:line="220" w:lineRule="exact"/>
        <w:rPr>
          <w:sz w:val="22"/>
          <w:szCs w:val="22"/>
        </w:rPr>
      </w:pPr>
    </w:p>
    <w:p w:rsidR="009C2C51" w:rsidRDefault="009359FD">
      <w:pPr>
        <w:ind w:left="304" w:right="719"/>
        <w:rPr>
          <w:sz w:val="18"/>
          <w:szCs w:val="18"/>
        </w:rPr>
      </w:pPr>
      <w:r>
        <w:pict>
          <v:group id="_x0000_s1068" style="position:absolute;left:0;text-align:left;margin-left:97.85pt;margin-top:-34.2pt;width:428.15pt;height:0;z-index:-251663360;mso-position-horizontal-relative:page" coordorigin="1957,-684" coordsize="8563,0">
            <v:shape id="_x0000_s1069" style="position:absolute;left:1957;top:-684;width:8563;height:0" coordorigin="1957,-684" coordsize="8563,0" path="m1957,-684r8563,e" filled="f" strokeweight=".5pt">
              <v:path arrowok="t"/>
            </v:shape>
            <w10:wrap anchorx="page"/>
          </v:group>
        </w:pict>
      </w:r>
      <w:r>
        <w:rPr>
          <w:i/>
          <w:spacing w:val="-2"/>
          <w:sz w:val="18"/>
          <w:szCs w:val="18"/>
        </w:rPr>
        <w:t>R</w:t>
      </w:r>
      <w:r>
        <w:rPr>
          <w:i/>
          <w:sz w:val="18"/>
          <w:szCs w:val="18"/>
        </w:rPr>
        <w:t>ec</w:t>
      </w:r>
      <w:r>
        <w:rPr>
          <w:i/>
          <w:spacing w:val="2"/>
          <w:sz w:val="18"/>
          <w:szCs w:val="18"/>
        </w:rPr>
        <w:t>i</w:t>
      </w:r>
      <w:r>
        <w:rPr>
          <w:i/>
          <w:sz w:val="18"/>
          <w:szCs w:val="18"/>
        </w:rPr>
        <w:t xml:space="preserve">eved   </w:t>
      </w:r>
      <w:r>
        <w:rPr>
          <w:i/>
          <w:spacing w:val="23"/>
          <w:sz w:val="18"/>
          <w:szCs w:val="18"/>
        </w:rPr>
        <w:t xml:space="preserve"> </w:t>
      </w:r>
      <w:r>
        <w:rPr>
          <w:i/>
          <w:color w:val="FF0000"/>
          <w:spacing w:val="2"/>
          <w:sz w:val="18"/>
          <w:szCs w:val="18"/>
        </w:rPr>
        <w:t>dd/</w:t>
      </w:r>
      <w:r>
        <w:rPr>
          <w:i/>
          <w:color w:val="FF0000"/>
          <w:spacing w:val="-2"/>
          <w:sz w:val="18"/>
          <w:szCs w:val="18"/>
        </w:rPr>
        <w:t>mm</w:t>
      </w:r>
      <w:r>
        <w:rPr>
          <w:i/>
          <w:color w:val="FF0000"/>
          <w:spacing w:val="2"/>
          <w:sz w:val="18"/>
          <w:szCs w:val="18"/>
        </w:rPr>
        <w:t>/</w:t>
      </w:r>
      <w:r>
        <w:rPr>
          <w:i/>
          <w:color w:val="FF0000"/>
          <w:sz w:val="18"/>
          <w:szCs w:val="18"/>
        </w:rPr>
        <w:t xml:space="preserve">yy </w:t>
      </w:r>
      <w:r>
        <w:rPr>
          <w:i/>
          <w:color w:val="000000"/>
          <w:spacing w:val="-2"/>
          <w:sz w:val="18"/>
          <w:szCs w:val="18"/>
        </w:rPr>
        <w:t>R</w:t>
      </w:r>
      <w:r>
        <w:rPr>
          <w:i/>
          <w:color w:val="000000"/>
          <w:sz w:val="18"/>
          <w:szCs w:val="18"/>
        </w:rPr>
        <w:t>ec</w:t>
      </w:r>
      <w:r>
        <w:rPr>
          <w:i/>
          <w:color w:val="000000"/>
          <w:spacing w:val="2"/>
          <w:sz w:val="18"/>
          <w:szCs w:val="18"/>
        </w:rPr>
        <w:t>i</w:t>
      </w:r>
      <w:r>
        <w:rPr>
          <w:i/>
          <w:color w:val="000000"/>
          <w:sz w:val="18"/>
          <w:szCs w:val="18"/>
        </w:rPr>
        <w:t>eved</w:t>
      </w:r>
      <w:r>
        <w:rPr>
          <w:i/>
          <w:color w:val="000000"/>
          <w:spacing w:val="1"/>
          <w:sz w:val="18"/>
          <w:szCs w:val="18"/>
        </w:rPr>
        <w:t xml:space="preserve"> </w:t>
      </w:r>
      <w:r>
        <w:rPr>
          <w:i/>
          <w:color w:val="000000"/>
          <w:spacing w:val="2"/>
          <w:sz w:val="18"/>
          <w:szCs w:val="18"/>
        </w:rPr>
        <w:t>i</w:t>
      </w:r>
      <w:r>
        <w:rPr>
          <w:i/>
          <w:color w:val="000000"/>
          <w:sz w:val="18"/>
          <w:szCs w:val="18"/>
        </w:rPr>
        <w:t>n</w:t>
      </w:r>
      <w:r>
        <w:rPr>
          <w:i/>
          <w:color w:val="000000"/>
          <w:spacing w:val="-3"/>
          <w:sz w:val="18"/>
          <w:szCs w:val="18"/>
        </w:rPr>
        <w:t xml:space="preserve"> </w:t>
      </w:r>
      <w:r>
        <w:rPr>
          <w:i/>
          <w:color w:val="000000"/>
          <w:spacing w:val="2"/>
          <w:sz w:val="18"/>
          <w:szCs w:val="18"/>
        </w:rPr>
        <w:t>r</w:t>
      </w:r>
      <w:r>
        <w:rPr>
          <w:i/>
          <w:color w:val="000000"/>
          <w:sz w:val="18"/>
          <w:szCs w:val="18"/>
        </w:rPr>
        <w:t>ev</w:t>
      </w:r>
      <w:r>
        <w:rPr>
          <w:i/>
          <w:color w:val="000000"/>
          <w:spacing w:val="-2"/>
          <w:sz w:val="18"/>
          <w:szCs w:val="18"/>
        </w:rPr>
        <w:t>i</w:t>
      </w:r>
      <w:r>
        <w:rPr>
          <w:i/>
          <w:color w:val="000000"/>
          <w:spacing w:val="2"/>
          <w:sz w:val="18"/>
          <w:szCs w:val="18"/>
        </w:rPr>
        <w:t>sh</w:t>
      </w:r>
      <w:r>
        <w:rPr>
          <w:i/>
          <w:color w:val="000000"/>
          <w:spacing w:val="-4"/>
          <w:sz w:val="18"/>
          <w:szCs w:val="18"/>
        </w:rPr>
        <w:t>e</w:t>
      </w:r>
      <w:r>
        <w:rPr>
          <w:i/>
          <w:color w:val="000000"/>
          <w:sz w:val="18"/>
          <w:szCs w:val="18"/>
        </w:rPr>
        <w:t>d</w:t>
      </w:r>
      <w:r>
        <w:rPr>
          <w:i/>
          <w:color w:val="000000"/>
          <w:spacing w:val="1"/>
          <w:sz w:val="18"/>
          <w:szCs w:val="18"/>
        </w:rPr>
        <w:t xml:space="preserve"> </w:t>
      </w:r>
      <w:r>
        <w:rPr>
          <w:i/>
          <w:color w:val="000000"/>
          <w:spacing w:val="2"/>
          <w:sz w:val="18"/>
          <w:szCs w:val="18"/>
        </w:rPr>
        <w:t>f</w:t>
      </w:r>
      <w:r>
        <w:rPr>
          <w:i/>
          <w:color w:val="000000"/>
          <w:spacing w:val="-2"/>
          <w:sz w:val="18"/>
          <w:szCs w:val="18"/>
        </w:rPr>
        <w:t>o</w:t>
      </w:r>
      <w:r>
        <w:rPr>
          <w:i/>
          <w:color w:val="000000"/>
          <w:spacing w:val="2"/>
          <w:sz w:val="18"/>
          <w:szCs w:val="18"/>
        </w:rPr>
        <w:t>r</w:t>
      </w:r>
      <w:r>
        <w:rPr>
          <w:i/>
          <w:color w:val="000000"/>
          <w:sz w:val="18"/>
          <w:szCs w:val="18"/>
        </w:rPr>
        <w:t xml:space="preserve">m </w:t>
      </w:r>
      <w:r>
        <w:rPr>
          <w:i/>
          <w:color w:val="FF0000"/>
          <w:spacing w:val="2"/>
          <w:sz w:val="18"/>
          <w:szCs w:val="18"/>
        </w:rPr>
        <w:t>dd/</w:t>
      </w:r>
      <w:r>
        <w:rPr>
          <w:i/>
          <w:color w:val="FF0000"/>
          <w:spacing w:val="-2"/>
          <w:sz w:val="18"/>
          <w:szCs w:val="18"/>
        </w:rPr>
        <w:t>mm</w:t>
      </w:r>
      <w:r>
        <w:rPr>
          <w:i/>
          <w:color w:val="FF0000"/>
          <w:spacing w:val="2"/>
          <w:sz w:val="18"/>
          <w:szCs w:val="18"/>
        </w:rPr>
        <w:t>/</w:t>
      </w:r>
      <w:r>
        <w:rPr>
          <w:i/>
          <w:color w:val="FF0000"/>
          <w:sz w:val="18"/>
          <w:szCs w:val="18"/>
        </w:rPr>
        <w:t>yy</w:t>
      </w:r>
    </w:p>
    <w:p w:rsidR="009C2C51" w:rsidRDefault="009359FD">
      <w:pPr>
        <w:spacing w:before="1"/>
        <w:ind w:left="304" w:right="656"/>
        <w:rPr>
          <w:sz w:val="18"/>
          <w:szCs w:val="18"/>
        </w:rPr>
      </w:pPr>
      <w:proofErr w:type="gramStart"/>
      <w:r>
        <w:rPr>
          <w:i/>
          <w:spacing w:val="-2"/>
          <w:sz w:val="18"/>
          <w:szCs w:val="18"/>
        </w:rPr>
        <w:t>A</w:t>
      </w:r>
      <w:r>
        <w:rPr>
          <w:i/>
          <w:sz w:val="18"/>
          <w:szCs w:val="18"/>
        </w:rPr>
        <w:t>ce</w:t>
      </w:r>
      <w:r>
        <w:rPr>
          <w:i/>
          <w:spacing w:val="2"/>
          <w:sz w:val="18"/>
          <w:szCs w:val="18"/>
        </w:rPr>
        <w:t>pt</w:t>
      </w:r>
      <w:r>
        <w:rPr>
          <w:i/>
          <w:sz w:val="18"/>
          <w:szCs w:val="18"/>
        </w:rPr>
        <w:t xml:space="preserve">ed </w:t>
      </w:r>
      <w:r>
        <w:rPr>
          <w:i/>
          <w:spacing w:val="1"/>
          <w:sz w:val="18"/>
          <w:szCs w:val="18"/>
        </w:rPr>
        <w:t xml:space="preserve"> </w:t>
      </w:r>
      <w:r>
        <w:rPr>
          <w:i/>
          <w:color w:val="FF0000"/>
          <w:spacing w:val="-2"/>
          <w:sz w:val="18"/>
          <w:szCs w:val="18"/>
        </w:rPr>
        <w:t>d</w:t>
      </w:r>
      <w:r>
        <w:rPr>
          <w:i/>
          <w:color w:val="FF0000"/>
          <w:spacing w:val="2"/>
          <w:sz w:val="18"/>
          <w:szCs w:val="18"/>
        </w:rPr>
        <w:t>d</w:t>
      </w:r>
      <w:proofErr w:type="gramEnd"/>
      <w:r>
        <w:rPr>
          <w:i/>
          <w:color w:val="FF0000"/>
          <w:spacing w:val="2"/>
          <w:sz w:val="18"/>
          <w:szCs w:val="18"/>
        </w:rPr>
        <w:t>/</w:t>
      </w:r>
      <w:r>
        <w:rPr>
          <w:i/>
          <w:color w:val="FF0000"/>
          <w:spacing w:val="-2"/>
          <w:sz w:val="18"/>
          <w:szCs w:val="18"/>
        </w:rPr>
        <w:t>mm</w:t>
      </w:r>
      <w:r>
        <w:rPr>
          <w:i/>
          <w:color w:val="FF0000"/>
          <w:spacing w:val="2"/>
          <w:sz w:val="18"/>
          <w:szCs w:val="18"/>
        </w:rPr>
        <w:t>/</w:t>
      </w:r>
      <w:r>
        <w:rPr>
          <w:i/>
          <w:color w:val="FF0000"/>
          <w:sz w:val="18"/>
          <w:szCs w:val="18"/>
        </w:rPr>
        <w:t xml:space="preserve">yy </w:t>
      </w:r>
      <w:r>
        <w:rPr>
          <w:i/>
          <w:color w:val="000000"/>
          <w:spacing w:val="-2"/>
          <w:sz w:val="18"/>
          <w:szCs w:val="18"/>
        </w:rPr>
        <w:t>A</w:t>
      </w:r>
      <w:r>
        <w:rPr>
          <w:i/>
          <w:color w:val="000000"/>
          <w:sz w:val="18"/>
          <w:szCs w:val="18"/>
        </w:rPr>
        <w:t>v</w:t>
      </w:r>
      <w:r>
        <w:rPr>
          <w:i/>
          <w:color w:val="000000"/>
          <w:spacing w:val="2"/>
          <w:sz w:val="18"/>
          <w:szCs w:val="18"/>
        </w:rPr>
        <w:t>ai</w:t>
      </w:r>
      <w:r>
        <w:rPr>
          <w:i/>
          <w:color w:val="000000"/>
          <w:spacing w:val="-2"/>
          <w:sz w:val="18"/>
          <w:szCs w:val="18"/>
        </w:rPr>
        <w:t>l</w:t>
      </w:r>
      <w:r>
        <w:rPr>
          <w:i/>
          <w:color w:val="000000"/>
          <w:spacing w:val="2"/>
          <w:sz w:val="18"/>
          <w:szCs w:val="18"/>
        </w:rPr>
        <w:t>a</w:t>
      </w:r>
      <w:r>
        <w:rPr>
          <w:i/>
          <w:color w:val="000000"/>
          <w:spacing w:val="-2"/>
          <w:sz w:val="18"/>
          <w:szCs w:val="18"/>
        </w:rPr>
        <w:t>b</w:t>
      </w:r>
      <w:r>
        <w:rPr>
          <w:i/>
          <w:color w:val="000000"/>
          <w:spacing w:val="2"/>
          <w:sz w:val="18"/>
          <w:szCs w:val="18"/>
        </w:rPr>
        <w:t>l</w:t>
      </w:r>
      <w:r>
        <w:rPr>
          <w:i/>
          <w:color w:val="000000"/>
          <w:sz w:val="18"/>
          <w:szCs w:val="18"/>
        </w:rPr>
        <w:t>e</w:t>
      </w:r>
      <w:r>
        <w:rPr>
          <w:i/>
          <w:color w:val="000000"/>
          <w:spacing w:val="-1"/>
          <w:sz w:val="18"/>
          <w:szCs w:val="18"/>
        </w:rPr>
        <w:t xml:space="preserve"> </w:t>
      </w:r>
      <w:r>
        <w:rPr>
          <w:i/>
          <w:color w:val="000000"/>
          <w:spacing w:val="2"/>
          <w:sz w:val="18"/>
          <w:szCs w:val="18"/>
        </w:rPr>
        <w:t>o</w:t>
      </w:r>
      <w:r>
        <w:rPr>
          <w:i/>
          <w:color w:val="000000"/>
          <w:spacing w:val="-2"/>
          <w:sz w:val="18"/>
          <w:szCs w:val="18"/>
        </w:rPr>
        <w:t>f</w:t>
      </w:r>
      <w:r>
        <w:rPr>
          <w:i/>
          <w:color w:val="000000"/>
          <w:spacing w:val="2"/>
          <w:sz w:val="18"/>
          <w:szCs w:val="18"/>
        </w:rPr>
        <w:t>f</w:t>
      </w:r>
      <w:r>
        <w:rPr>
          <w:i/>
          <w:color w:val="000000"/>
          <w:spacing w:val="-2"/>
          <w:sz w:val="18"/>
          <w:szCs w:val="18"/>
        </w:rPr>
        <w:t>l</w:t>
      </w:r>
      <w:r>
        <w:rPr>
          <w:i/>
          <w:color w:val="000000"/>
          <w:spacing w:val="2"/>
          <w:sz w:val="18"/>
          <w:szCs w:val="18"/>
        </w:rPr>
        <w:t>in</w:t>
      </w:r>
      <w:r>
        <w:rPr>
          <w:i/>
          <w:color w:val="000000"/>
          <w:sz w:val="18"/>
          <w:szCs w:val="18"/>
        </w:rPr>
        <w:t>e</w:t>
      </w:r>
      <w:r>
        <w:rPr>
          <w:i/>
          <w:color w:val="000000"/>
          <w:spacing w:val="-3"/>
          <w:sz w:val="18"/>
          <w:szCs w:val="18"/>
        </w:rPr>
        <w:t xml:space="preserve"> </w:t>
      </w:r>
      <w:r>
        <w:rPr>
          <w:i/>
          <w:color w:val="FF0000"/>
          <w:spacing w:val="2"/>
          <w:sz w:val="18"/>
          <w:szCs w:val="18"/>
        </w:rPr>
        <w:t>d</w:t>
      </w:r>
      <w:r>
        <w:rPr>
          <w:i/>
          <w:color w:val="FF0000"/>
          <w:spacing w:val="-2"/>
          <w:sz w:val="18"/>
          <w:szCs w:val="18"/>
        </w:rPr>
        <w:t>d</w:t>
      </w:r>
      <w:r>
        <w:rPr>
          <w:i/>
          <w:color w:val="FF0000"/>
          <w:spacing w:val="2"/>
          <w:sz w:val="18"/>
          <w:szCs w:val="18"/>
        </w:rPr>
        <w:t>/</w:t>
      </w:r>
      <w:r>
        <w:rPr>
          <w:i/>
          <w:color w:val="FF0000"/>
          <w:spacing w:val="-2"/>
          <w:sz w:val="18"/>
          <w:szCs w:val="18"/>
        </w:rPr>
        <w:t>m</w:t>
      </w:r>
      <w:r>
        <w:rPr>
          <w:i/>
          <w:color w:val="FF0000"/>
          <w:spacing w:val="-2"/>
          <w:sz w:val="18"/>
          <w:szCs w:val="18"/>
        </w:rPr>
        <w:t>m</w:t>
      </w:r>
      <w:r>
        <w:rPr>
          <w:i/>
          <w:color w:val="FF0000"/>
          <w:spacing w:val="2"/>
          <w:sz w:val="18"/>
          <w:szCs w:val="18"/>
        </w:rPr>
        <w:t>/</w:t>
      </w:r>
      <w:r>
        <w:rPr>
          <w:i/>
          <w:color w:val="FF0000"/>
          <w:sz w:val="18"/>
          <w:szCs w:val="18"/>
        </w:rPr>
        <w:t xml:space="preserve">yy </w:t>
      </w:r>
      <w:r>
        <w:rPr>
          <w:i/>
          <w:color w:val="000000"/>
          <w:spacing w:val="-2"/>
          <w:sz w:val="18"/>
          <w:szCs w:val="18"/>
        </w:rPr>
        <w:t>A</w:t>
      </w:r>
      <w:r>
        <w:rPr>
          <w:i/>
          <w:color w:val="000000"/>
          <w:sz w:val="18"/>
          <w:szCs w:val="18"/>
        </w:rPr>
        <w:t>v</w:t>
      </w:r>
      <w:r>
        <w:rPr>
          <w:i/>
          <w:color w:val="000000"/>
          <w:spacing w:val="2"/>
          <w:sz w:val="18"/>
          <w:szCs w:val="18"/>
        </w:rPr>
        <w:t>ai</w:t>
      </w:r>
      <w:r>
        <w:rPr>
          <w:i/>
          <w:color w:val="000000"/>
          <w:spacing w:val="-2"/>
          <w:sz w:val="18"/>
          <w:szCs w:val="18"/>
        </w:rPr>
        <w:t>l</w:t>
      </w:r>
      <w:r>
        <w:rPr>
          <w:i/>
          <w:color w:val="000000"/>
          <w:spacing w:val="2"/>
          <w:sz w:val="18"/>
          <w:szCs w:val="18"/>
        </w:rPr>
        <w:t>a</w:t>
      </w:r>
      <w:r>
        <w:rPr>
          <w:i/>
          <w:color w:val="000000"/>
          <w:spacing w:val="-2"/>
          <w:sz w:val="18"/>
          <w:szCs w:val="18"/>
        </w:rPr>
        <w:t>b</w:t>
      </w:r>
      <w:r>
        <w:rPr>
          <w:i/>
          <w:color w:val="000000"/>
          <w:spacing w:val="2"/>
          <w:sz w:val="18"/>
          <w:szCs w:val="18"/>
        </w:rPr>
        <w:t>l</w:t>
      </w:r>
      <w:r>
        <w:rPr>
          <w:i/>
          <w:color w:val="000000"/>
          <w:sz w:val="18"/>
          <w:szCs w:val="18"/>
        </w:rPr>
        <w:t>e</w:t>
      </w:r>
      <w:r>
        <w:rPr>
          <w:i/>
          <w:color w:val="000000"/>
          <w:spacing w:val="-1"/>
          <w:sz w:val="18"/>
          <w:szCs w:val="18"/>
        </w:rPr>
        <w:t xml:space="preserve"> </w:t>
      </w:r>
      <w:r>
        <w:rPr>
          <w:i/>
          <w:color w:val="000000"/>
          <w:spacing w:val="2"/>
          <w:sz w:val="18"/>
          <w:szCs w:val="18"/>
        </w:rPr>
        <w:t>o</w:t>
      </w:r>
      <w:r>
        <w:rPr>
          <w:i/>
          <w:color w:val="000000"/>
          <w:spacing w:val="-2"/>
          <w:sz w:val="18"/>
          <w:szCs w:val="18"/>
        </w:rPr>
        <w:t>n</w:t>
      </w:r>
      <w:r>
        <w:rPr>
          <w:i/>
          <w:color w:val="000000"/>
          <w:spacing w:val="2"/>
          <w:sz w:val="18"/>
          <w:szCs w:val="18"/>
        </w:rPr>
        <w:t>l</w:t>
      </w:r>
      <w:r>
        <w:rPr>
          <w:i/>
          <w:color w:val="000000"/>
          <w:spacing w:val="-2"/>
          <w:sz w:val="18"/>
          <w:szCs w:val="18"/>
        </w:rPr>
        <w:t>i</w:t>
      </w:r>
      <w:r>
        <w:rPr>
          <w:i/>
          <w:color w:val="000000"/>
          <w:spacing w:val="2"/>
          <w:sz w:val="18"/>
          <w:szCs w:val="18"/>
        </w:rPr>
        <w:t>n</w:t>
      </w:r>
      <w:r>
        <w:rPr>
          <w:i/>
          <w:color w:val="000000"/>
          <w:sz w:val="18"/>
          <w:szCs w:val="18"/>
        </w:rPr>
        <w:t>e</w:t>
      </w:r>
      <w:r>
        <w:rPr>
          <w:i/>
          <w:color w:val="000000"/>
          <w:spacing w:val="1"/>
          <w:sz w:val="18"/>
          <w:szCs w:val="18"/>
        </w:rPr>
        <w:t xml:space="preserve"> </w:t>
      </w:r>
      <w:r>
        <w:rPr>
          <w:i/>
          <w:color w:val="FF0000"/>
          <w:spacing w:val="-2"/>
          <w:sz w:val="18"/>
          <w:szCs w:val="18"/>
        </w:rPr>
        <w:t>d</w:t>
      </w:r>
      <w:r>
        <w:rPr>
          <w:i/>
          <w:color w:val="FF0000"/>
          <w:spacing w:val="2"/>
          <w:sz w:val="18"/>
          <w:szCs w:val="18"/>
        </w:rPr>
        <w:t>d/</w:t>
      </w:r>
      <w:r>
        <w:rPr>
          <w:i/>
          <w:color w:val="FF0000"/>
          <w:spacing w:val="-2"/>
          <w:sz w:val="18"/>
          <w:szCs w:val="18"/>
        </w:rPr>
        <w:t>mm</w:t>
      </w:r>
      <w:r>
        <w:rPr>
          <w:i/>
          <w:color w:val="FF0000"/>
          <w:spacing w:val="2"/>
          <w:sz w:val="18"/>
          <w:szCs w:val="18"/>
        </w:rPr>
        <w:t>/</w:t>
      </w:r>
      <w:r>
        <w:rPr>
          <w:i/>
          <w:color w:val="FF0000"/>
          <w:sz w:val="18"/>
          <w:szCs w:val="18"/>
        </w:rPr>
        <w:t>yy</w:t>
      </w:r>
    </w:p>
    <w:p w:rsidR="009C2C51" w:rsidRDefault="009C2C51">
      <w:pPr>
        <w:spacing w:before="15" w:line="200" w:lineRule="exact"/>
      </w:pPr>
    </w:p>
    <w:p w:rsidR="009C2C51" w:rsidRDefault="009359FD">
      <w:pPr>
        <w:ind w:left="304"/>
      </w:pPr>
      <w:r>
        <w:rPr>
          <w:b/>
          <w:i/>
          <w:spacing w:val="2"/>
        </w:rPr>
        <w:t>L</w:t>
      </w:r>
      <w:r>
        <w:rPr>
          <w:b/>
          <w:i/>
        </w:rPr>
        <w:t>a</w:t>
      </w:r>
      <w:r>
        <w:rPr>
          <w:b/>
          <w:i/>
          <w:spacing w:val="1"/>
        </w:rPr>
        <w:t>n</w:t>
      </w:r>
      <w:r>
        <w:rPr>
          <w:b/>
          <w:i/>
        </w:rPr>
        <w:t>g</w:t>
      </w:r>
      <w:r>
        <w:rPr>
          <w:b/>
          <w:i/>
          <w:spacing w:val="1"/>
        </w:rPr>
        <w:t>u</w:t>
      </w:r>
      <w:r>
        <w:rPr>
          <w:b/>
          <w:i/>
        </w:rPr>
        <w:t>age</w:t>
      </w:r>
      <w:r>
        <w:rPr>
          <w:b/>
          <w:i/>
          <w:spacing w:val="-3"/>
        </w:rPr>
        <w:t xml:space="preserve"> </w:t>
      </w:r>
      <w:proofErr w:type="gramStart"/>
      <w:r>
        <w:rPr>
          <w:b/>
          <w:i/>
          <w:spacing w:val="2"/>
        </w:rPr>
        <w:t>T</w:t>
      </w:r>
      <w:r>
        <w:rPr>
          <w:b/>
          <w:i/>
          <w:spacing w:val="-2"/>
        </w:rPr>
        <w:t>r</w:t>
      </w:r>
      <w:r>
        <w:rPr>
          <w:b/>
          <w:i/>
        </w:rPr>
        <w:t>a</w:t>
      </w:r>
      <w:r>
        <w:rPr>
          <w:b/>
          <w:i/>
          <w:spacing w:val="1"/>
        </w:rPr>
        <w:t>n</w:t>
      </w:r>
      <w:r>
        <w:rPr>
          <w:b/>
          <w:i/>
          <w:spacing w:val="-2"/>
        </w:rPr>
        <w:t>s</w:t>
      </w:r>
      <w:r>
        <w:rPr>
          <w:b/>
          <w:i/>
          <w:spacing w:val="-1"/>
        </w:rPr>
        <w:t>c</w:t>
      </w:r>
      <w:r>
        <w:rPr>
          <w:b/>
          <w:i/>
          <w:spacing w:val="-2"/>
        </w:rPr>
        <w:t>r</w:t>
      </w:r>
      <w:r>
        <w:rPr>
          <w:b/>
          <w:i/>
        </w:rPr>
        <w:t>ipt</w:t>
      </w:r>
      <w:r>
        <w:rPr>
          <w:b/>
          <w:i/>
          <w:spacing w:val="2"/>
        </w:rPr>
        <w:t xml:space="preserve"> </w:t>
      </w:r>
      <w:r>
        <w:rPr>
          <w:b/>
          <w:i/>
        </w:rPr>
        <w:t>:</w:t>
      </w:r>
      <w:proofErr w:type="gramEnd"/>
    </w:p>
    <w:p w:rsidR="009C2C51" w:rsidRDefault="009359FD" w:rsidP="00D016C5">
      <w:pPr>
        <w:spacing w:line="220" w:lineRule="exact"/>
        <w:ind w:left="304"/>
        <w:jc w:val="both"/>
        <w:sectPr w:rsidR="009C2C51">
          <w:type w:val="continuous"/>
          <w:pgSz w:w="11920" w:h="16840"/>
          <w:pgMar w:top="1200" w:right="1200" w:bottom="280" w:left="1680" w:header="720" w:footer="720" w:gutter="0"/>
          <w:cols w:num="2" w:space="720" w:equalWidth="0">
            <w:col w:w="2931" w:space="706"/>
            <w:col w:w="5403"/>
          </w:cols>
        </w:sectPr>
      </w:pPr>
      <w:r>
        <w:rPr>
          <w:i/>
          <w:spacing w:val="1"/>
        </w:rPr>
        <w:t>I</w:t>
      </w:r>
      <w:r>
        <w:rPr>
          <w:i/>
        </w:rPr>
        <w:t>ndon</w:t>
      </w:r>
      <w:r>
        <w:rPr>
          <w:i/>
          <w:spacing w:val="-1"/>
        </w:rPr>
        <w:t>e</w:t>
      </w:r>
      <w:r>
        <w:rPr>
          <w:i/>
          <w:spacing w:val="-2"/>
        </w:rPr>
        <w:t>s</w:t>
      </w:r>
      <w:r>
        <w:rPr>
          <w:i/>
        </w:rPr>
        <w:t>ia</w:t>
      </w:r>
      <w:r>
        <w:br w:type="column"/>
      </w:r>
      <w:proofErr w:type="gramStart"/>
      <w:r>
        <w:rPr>
          <w:b/>
          <w:i/>
          <w:spacing w:val="-1"/>
        </w:rPr>
        <w:lastRenderedPageBreak/>
        <w:t>A</w:t>
      </w:r>
      <w:r>
        <w:rPr>
          <w:b/>
          <w:i/>
        </w:rPr>
        <w:t>b</w:t>
      </w:r>
      <w:r>
        <w:rPr>
          <w:b/>
          <w:i/>
          <w:spacing w:val="-2"/>
        </w:rPr>
        <w:t>s</w:t>
      </w:r>
      <w:r>
        <w:rPr>
          <w:b/>
          <w:i/>
        </w:rPr>
        <w:t>t</w:t>
      </w:r>
      <w:r>
        <w:rPr>
          <w:b/>
          <w:i/>
          <w:spacing w:val="-1"/>
        </w:rPr>
        <w:t>r</w:t>
      </w:r>
      <w:r>
        <w:rPr>
          <w:b/>
          <w:i/>
        </w:rPr>
        <w:t>a</w:t>
      </w:r>
      <w:r>
        <w:rPr>
          <w:b/>
          <w:i/>
          <w:spacing w:val="-1"/>
        </w:rPr>
        <w:t>c</w:t>
      </w:r>
      <w:r>
        <w:rPr>
          <w:b/>
          <w:i/>
        </w:rPr>
        <w:t xml:space="preserve">t </w:t>
      </w:r>
      <w:r>
        <w:rPr>
          <w:b/>
          <w:i/>
          <w:spacing w:val="3"/>
        </w:rPr>
        <w:t xml:space="preserve"> </w:t>
      </w:r>
      <w:r>
        <w:rPr>
          <w:b/>
          <w:i/>
        </w:rPr>
        <w:t>–</w:t>
      </w:r>
      <w:proofErr w:type="gramEnd"/>
      <w:r>
        <w:rPr>
          <w:b/>
          <w:i/>
        </w:rPr>
        <w:t xml:space="preserve"> </w:t>
      </w:r>
      <w:r>
        <w:rPr>
          <w:b/>
          <w:i/>
          <w:spacing w:val="2"/>
        </w:rPr>
        <w:t xml:space="preserve"> </w:t>
      </w:r>
      <w:r w:rsidR="00B87CCD" w:rsidRPr="00B87CCD">
        <w:rPr>
          <w:i/>
        </w:rPr>
        <w:t>Laporan keuangan adalah laporan yang menggambarkan dan menunjukkan kondisi keuangan suatu perusahaan pada suatu waktu tertentu. Analisis laporan keuangan adalah suatu analisis yang dilakukan untuk melihat pada suatu keadaan keuangan perusahaan dan bagaimana pencapaian keberhasilan perusahaan sekaligus menggambarkan kinerja pada perusahaan. Tujuan penelitian ini adalah menganalisis laporan keuangan PT. Arthavest Tbk. guna mengukur kinerja keuangan selama periode 2016 hingga 2020. Kinerja keuangan dapat diukur dengan menghitung rasio-rasio keuangan. Penelitian ini menggunakan teknik analisis data kuantitatif deskriptif. Data informasi digunakan dari website Bursa Efek Indonesia (BEI) secara transparan. Rasio keuangan merupakan metode yang paling tepat untuk mengukur kinerja keuangan dengan menggunakan Rasio Likuiditas, Rasio Solvabilitas, Rasio Aktivitas dan Rasio Profitabilitas. Keempat rasio keuangan ini dapat menghasilkan angka, dari hasil tersebut dapat dinilai apakah perusahaan mengalami kondisi keuangan yang baik atau buruk. Setelah dilakukan penelitian, hasil Rasio Likuiditas dengan menggunakan Current Ratio, Quick Ratio dan Cash Ratio secara keseluruhan mengalami peningkatan yang menunjukkan peningkatan likuiditas. Hasil Solvability Ratio dengan menggunakan Total Debt to Equity Ratio, Total Debt to Total Asset Ratio dan Long Term Debt to Equity Ratio tergolong solvable meskipun ada penurunan nilai setiap tahunnya. Activity Ratio bersifat fluktuatif, yang menunjukkan bahwa data dari tahun ke tahun mengalami kenaikan atau penurunan. Sedangkan hasil Rasio Profitabilitas secara konsisten menurun akibat kerugian perusahaan dan perlu ditingkatkan lagi.</w:t>
      </w:r>
    </w:p>
    <w:p w:rsidR="00D016C5" w:rsidRDefault="009359FD" w:rsidP="00D016C5">
      <w:pPr>
        <w:spacing w:before="34"/>
        <w:ind w:left="304" w:right="6068"/>
        <w:jc w:val="both"/>
        <w:rPr>
          <w:i/>
          <w:position w:val="-1"/>
          <w:u w:val="single" w:color="000000"/>
        </w:rPr>
      </w:pPr>
      <w:r>
        <w:rPr>
          <w:b/>
          <w:i/>
          <w:spacing w:val="-1"/>
        </w:rPr>
        <w:lastRenderedPageBreak/>
        <w:t>Ke</w:t>
      </w:r>
      <w:r>
        <w:rPr>
          <w:b/>
          <w:i/>
        </w:rPr>
        <w:t>y</w:t>
      </w:r>
      <w:r>
        <w:rPr>
          <w:b/>
          <w:i/>
          <w:spacing w:val="5"/>
        </w:rPr>
        <w:t xml:space="preserve"> </w:t>
      </w:r>
      <w:proofErr w:type="gramStart"/>
      <w:r>
        <w:rPr>
          <w:b/>
          <w:i/>
          <w:spacing w:val="-2"/>
        </w:rPr>
        <w:t>W</w:t>
      </w:r>
      <w:r>
        <w:rPr>
          <w:b/>
          <w:i/>
        </w:rPr>
        <w:t>o</w:t>
      </w:r>
      <w:r>
        <w:rPr>
          <w:b/>
          <w:i/>
          <w:spacing w:val="-2"/>
        </w:rPr>
        <w:t>r</w:t>
      </w:r>
      <w:r>
        <w:rPr>
          <w:b/>
          <w:i/>
          <w:spacing w:val="4"/>
        </w:rPr>
        <w:t>d</w:t>
      </w:r>
      <w:r>
        <w:rPr>
          <w:b/>
          <w:i/>
        </w:rPr>
        <w:t xml:space="preserve">s </w:t>
      </w:r>
      <w:r>
        <w:rPr>
          <w:b/>
          <w:i/>
          <w:spacing w:val="3"/>
        </w:rPr>
        <w:t>:</w:t>
      </w:r>
      <w:proofErr w:type="gramEnd"/>
      <w:r w:rsidR="00D016C5" w:rsidRPr="00D016C5">
        <w:t xml:space="preserve"> </w:t>
      </w:r>
      <w:r w:rsidR="00D016C5" w:rsidRPr="00D016C5">
        <w:rPr>
          <w:i/>
          <w:spacing w:val="-1"/>
        </w:rPr>
        <w:t>Laporan Keuangan, Analisis Laporan Keuangan, Rasio Keuangan, Kinerja Keuangan</w:t>
      </w:r>
    </w:p>
    <w:p w:rsidR="009C2C51" w:rsidRDefault="009359FD">
      <w:pPr>
        <w:tabs>
          <w:tab w:val="left" w:pos="8820"/>
        </w:tabs>
        <w:spacing w:line="220" w:lineRule="exact"/>
        <w:ind w:left="277" w:right="158"/>
        <w:jc w:val="both"/>
      </w:pPr>
      <w:r>
        <w:rPr>
          <w:i/>
          <w:position w:val="-1"/>
          <w:u w:val="single" w:color="000000"/>
        </w:rPr>
        <w:tab/>
      </w:r>
    </w:p>
    <w:p w:rsidR="009C2C51" w:rsidRDefault="009C2C51">
      <w:pPr>
        <w:spacing w:before="20" w:line="240" w:lineRule="exact"/>
        <w:rPr>
          <w:sz w:val="24"/>
          <w:szCs w:val="24"/>
        </w:rPr>
        <w:sectPr w:rsidR="009C2C51">
          <w:type w:val="continuous"/>
          <w:pgSz w:w="11920" w:h="16840"/>
          <w:pgMar w:top="1200" w:right="1200" w:bottom="280" w:left="1680" w:header="720" w:footer="720" w:gutter="0"/>
          <w:cols w:space="720"/>
        </w:sectPr>
      </w:pPr>
    </w:p>
    <w:p w:rsidR="009C2C51" w:rsidRPr="00D016C5" w:rsidRDefault="009359FD" w:rsidP="00235B8F">
      <w:pPr>
        <w:tabs>
          <w:tab w:val="left" w:pos="860"/>
        </w:tabs>
        <w:spacing w:before="37" w:line="276" w:lineRule="auto"/>
        <w:ind w:left="873" w:right="-41" w:hanging="569"/>
        <w:jc w:val="both"/>
        <w:rPr>
          <w:sz w:val="24"/>
          <w:szCs w:val="24"/>
          <w:lang w:val="id-ID"/>
        </w:rPr>
      </w:pPr>
      <w:r>
        <w:rPr>
          <w:b/>
          <w:sz w:val="24"/>
          <w:szCs w:val="24"/>
        </w:rPr>
        <w:lastRenderedPageBreak/>
        <w:t>1.</w:t>
      </w:r>
      <w:r>
        <w:rPr>
          <w:b/>
          <w:sz w:val="24"/>
          <w:szCs w:val="24"/>
        </w:rPr>
        <w:tab/>
      </w:r>
      <w:r w:rsidR="00D016C5">
        <w:rPr>
          <w:b/>
          <w:spacing w:val="-1"/>
          <w:sz w:val="24"/>
          <w:szCs w:val="24"/>
          <w:lang w:val="id-ID"/>
        </w:rPr>
        <w:t>Pendahuluan</w:t>
      </w:r>
    </w:p>
    <w:p w:rsidR="009C2C51" w:rsidRPr="00D016C5" w:rsidRDefault="009C2C51" w:rsidP="00235B8F">
      <w:pPr>
        <w:spacing w:before="14" w:line="276" w:lineRule="auto"/>
        <w:rPr>
          <w:sz w:val="22"/>
          <w:szCs w:val="22"/>
        </w:rPr>
      </w:pPr>
    </w:p>
    <w:p w:rsidR="00D016C5" w:rsidRPr="00D016C5" w:rsidRDefault="00D016C5" w:rsidP="00235B8F">
      <w:pPr>
        <w:spacing w:line="276" w:lineRule="auto"/>
        <w:ind w:firstLine="426"/>
        <w:jc w:val="both"/>
        <w:rPr>
          <w:sz w:val="22"/>
          <w:szCs w:val="22"/>
        </w:rPr>
      </w:pPr>
      <w:r w:rsidRPr="00D016C5">
        <w:rPr>
          <w:sz w:val="22"/>
          <w:szCs w:val="22"/>
        </w:rPr>
        <w:t>Kondisi perekonomian Indonesia saat ini masih menghadapi tantangan Pandemi Covid-</w:t>
      </w:r>
      <w:r w:rsidRPr="00D016C5">
        <w:rPr>
          <w:sz w:val="22"/>
          <w:szCs w:val="22"/>
        </w:rPr>
        <w:lastRenderedPageBreak/>
        <w:t xml:space="preserve">19 yang sudah berlangsung selama 1 tahun dan membuat kehidupan di dunia banyak berubah, namun jumlah investor saham di pasar modal Indonesia meningkat cukup signifikan di masa pandemi. </w:t>
      </w:r>
    </w:p>
    <w:p w:rsidR="00D016C5" w:rsidRPr="00D016C5" w:rsidRDefault="00D016C5" w:rsidP="00235B8F">
      <w:pPr>
        <w:spacing w:line="276" w:lineRule="auto"/>
        <w:ind w:firstLine="426"/>
        <w:jc w:val="both"/>
        <w:rPr>
          <w:sz w:val="22"/>
          <w:szCs w:val="22"/>
        </w:rPr>
        <w:sectPr w:rsidR="00D016C5" w:rsidRPr="00D016C5" w:rsidSect="00D016C5">
          <w:type w:val="continuous"/>
          <w:pgSz w:w="11920" w:h="16840"/>
          <w:pgMar w:top="1560" w:right="1200" w:bottom="280" w:left="1680" w:header="720" w:footer="720" w:gutter="0"/>
          <w:cols w:num="2" w:space="720" w:equalWidth="0">
            <w:col w:w="4204" w:space="710"/>
            <w:col w:w="4126"/>
          </w:cols>
        </w:sectPr>
      </w:pPr>
    </w:p>
    <w:p w:rsidR="00D016C5" w:rsidRPr="00D016C5" w:rsidRDefault="00D016C5" w:rsidP="00235B8F">
      <w:pPr>
        <w:spacing w:line="276" w:lineRule="auto"/>
        <w:ind w:firstLine="426"/>
        <w:jc w:val="both"/>
        <w:rPr>
          <w:sz w:val="22"/>
          <w:szCs w:val="22"/>
        </w:rPr>
      </w:pPr>
      <w:r w:rsidRPr="00D016C5">
        <w:rPr>
          <w:sz w:val="22"/>
          <w:szCs w:val="22"/>
        </w:rPr>
        <w:lastRenderedPageBreak/>
        <w:t xml:space="preserve">Dari hari ke hari minat dan kesadaran masyarakat meningkat dalam berinvestasi apalagi di kalangan </w:t>
      </w:r>
      <w:r w:rsidRPr="00D016C5">
        <w:rPr>
          <w:i/>
          <w:iCs/>
          <w:sz w:val="22"/>
          <w:szCs w:val="22"/>
        </w:rPr>
        <w:t>millenial</w:t>
      </w:r>
      <w:r w:rsidRPr="00D016C5">
        <w:rPr>
          <w:sz w:val="22"/>
          <w:szCs w:val="22"/>
        </w:rPr>
        <w:t xml:space="preserve"> atau anak muda dan membuat semakin banyak pula investor yang menginginkan solusi investasi, bukan hanya optimal dari sisi imbal hasil nya namun memiliki kemampuan untuk beradaptasi dan tetap teguh dalam situasi sulit yang siap menghadapi masalah yang juga memberikan dampak positif dari aspek lingkungan sosial dan tata kelola. </w:t>
      </w:r>
    </w:p>
    <w:p w:rsidR="00D016C5" w:rsidRPr="00D016C5" w:rsidRDefault="00D016C5" w:rsidP="00235B8F">
      <w:pPr>
        <w:spacing w:line="276" w:lineRule="auto"/>
        <w:ind w:firstLine="426"/>
        <w:jc w:val="both"/>
        <w:rPr>
          <w:sz w:val="22"/>
          <w:szCs w:val="22"/>
        </w:rPr>
      </w:pPr>
      <w:r w:rsidRPr="00D016C5">
        <w:rPr>
          <w:sz w:val="22"/>
          <w:szCs w:val="22"/>
        </w:rPr>
        <w:lastRenderedPageBreak/>
        <w:t>Saat ini hampir semua sektor perlahan bangkit dengan berbagai penyesuaian, kebijakan pemerintah dalam penanganan Covid-19 pun sangat mempengaruhi pemulihan situasi dan kondisi ekonomi dalam memperbaiki iklim investasi di Indonesia. Dalam berinvestasi, laporan keuangan sangatlah penting karena salah satu kunci dalam keberhasilan investasi adalah memahami fundamental perusahaan.</w:t>
      </w:r>
    </w:p>
    <w:p w:rsidR="00D016C5" w:rsidRDefault="00235B8F" w:rsidP="00D016C5">
      <w:pPr>
        <w:spacing w:line="360" w:lineRule="auto"/>
        <w:ind w:firstLine="426"/>
        <w:jc w:val="both"/>
        <w:rPr>
          <w:sz w:val="24"/>
          <w:szCs w:val="24"/>
        </w:rPr>
      </w:pPr>
      <w:r w:rsidRPr="00852A96">
        <w:rPr>
          <w:noProof/>
          <w:sz w:val="24"/>
          <w:szCs w:val="24"/>
          <w:lang w:eastAsia="id-ID"/>
        </w:rPr>
        <w:drawing>
          <wp:anchor distT="0" distB="0" distL="114300" distR="114300" simplePos="0" relativeHeight="251666432" behindDoc="0" locked="0" layoutInCell="1" allowOverlap="1" wp14:anchorId="59DD76FA" wp14:editId="202A2C6A">
            <wp:simplePos x="0" y="0"/>
            <wp:positionH relativeFrom="page">
              <wp:align>center</wp:align>
            </wp:positionH>
            <wp:positionV relativeFrom="paragraph">
              <wp:posOffset>-1737420</wp:posOffset>
            </wp:positionV>
            <wp:extent cx="5039995" cy="2561590"/>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9515"/>
                    <a:stretch/>
                  </pic:blipFill>
                  <pic:spPr bwMode="auto">
                    <a:xfrm>
                      <a:off x="0" y="0"/>
                      <a:ext cx="5039995" cy="2561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16C5" w:rsidRDefault="00D016C5" w:rsidP="00D016C5">
      <w:pPr>
        <w:spacing w:line="360" w:lineRule="auto"/>
        <w:ind w:firstLine="426"/>
        <w:jc w:val="both"/>
        <w:rPr>
          <w:sz w:val="24"/>
          <w:szCs w:val="24"/>
        </w:rPr>
        <w:sectPr w:rsidR="00D016C5" w:rsidSect="00D016C5">
          <w:type w:val="continuous"/>
          <w:pgSz w:w="11920" w:h="16840"/>
          <w:pgMar w:top="1560" w:right="1200" w:bottom="280" w:left="1680" w:header="720" w:footer="720" w:gutter="0"/>
          <w:cols w:num="2" w:space="710"/>
        </w:sectPr>
      </w:pPr>
    </w:p>
    <w:p w:rsidR="00D016C5" w:rsidRDefault="00D016C5" w:rsidP="00D016C5">
      <w:pPr>
        <w:spacing w:line="360" w:lineRule="auto"/>
        <w:ind w:left="567" w:firstLine="426"/>
        <w:jc w:val="both"/>
        <w:rPr>
          <w:sz w:val="24"/>
          <w:szCs w:val="24"/>
        </w:rPr>
        <w:sectPr w:rsidR="00D016C5" w:rsidSect="00D016C5">
          <w:type w:val="continuous"/>
          <w:pgSz w:w="11920" w:h="16840"/>
          <w:pgMar w:top="1560" w:right="1200" w:bottom="280" w:left="1680" w:header="720" w:footer="720" w:gutter="0"/>
          <w:cols w:space="710"/>
        </w:sectPr>
      </w:pPr>
      <w:proofErr w:type="gramStart"/>
      <w:r w:rsidRPr="00852A96">
        <w:rPr>
          <w:sz w:val="24"/>
          <w:szCs w:val="24"/>
        </w:rPr>
        <w:t>Sumber :</w:t>
      </w:r>
      <w:proofErr w:type="gramEnd"/>
      <w:r w:rsidRPr="00852A96">
        <w:rPr>
          <w:sz w:val="24"/>
          <w:szCs w:val="24"/>
        </w:rPr>
        <w:t xml:space="preserve"> Badan Koordinasi Penanaman Modal (BPKM), 29 januari 2020</w:t>
      </w:r>
    </w:p>
    <w:p w:rsidR="00D016C5" w:rsidRDefault="00D016C5" w:rsidP="00D016C5">
      <w:pPr>
        <w:spacing w:line="360" w:lineRule="auto"/>
        <w:ind w:firstLine="426"/>
        <w:jc w:val="both"/>
        <w:rPr>
          <w:sz w:val="22"/>
          <w:szCs w:val="22"/>
        </w:rPr>
        <w:sectPr w:rsidR="00D016C5" w:rsidSect="00D016C5">
          <w:type w:val="continuous"/>
          <w:pgSz w:w="11920" w:h="16840"/>
          <w:pgMar w:top="1560" w:right="1200" w:bottom="280" w:left="1680" w:header="720" w:footer="720" w:gutter="0"/>
          <w:cols w:num="2" w:space="720" w:equalWidth="0">
            <w:col w:w="4204" w:space="710"/>
            <w:col w:w="4126"/>
          </w:cols>
        </w:sectPr>
      </w:pPr>
    </w:p>
    <w:p w:rsidR="00235B8F" w:rsidRPr="00235B8F" w:rsidRDefault="00235B8F" w:rsidP="00235B8F">
      <w:pPr>
        <w:spacing w:line="276" w:lineRule="auto"/>
        <w:ind w:firstLine="426"/>
        <w:jc w:val="both"/>
        <w:rPr>
          <w:sz w:val="22"/>
          <w:szCs w:val="22"/>
          <w:shd w:val="clear" w:color="auto" w:fill="FFFFFF"/>
        </w:rPr>
      </w:pPr>
      <w:r w:rsidRPr="00235B8F">
        <w:rPr>
          <w:sz w:val="22"/>
          <w:szCs w:val="22"/>
          <w:shd w:val="clear" w:color="auto" w:fill="FFFFFF"/>
        </w:rPr>
        <w:lastRenderedPageBreak/>
        <w:t>Berdasarkan gambar di atas, terlihat pencapaian realisasi investasi pada tahun 2020 (Januari-Desember) berhasil menembus angka Rp826</w:t>
      </w:r>
      <w:proofErr w:type="gramStart"/>
      <w:r w:rsidRPr="00235B8F">
        <w:rPr>
          <w:sz w:val="22"/>
          <w:szCs w:val="22"/>
          <w:shd w:val="clear" w:color="auto" w:fill="FFFFFF"/>
        </w:rPr>
        <w:t>,3</w:t>
      </w:r>
      <w:proofErr w:type="gramEnd"/>
      <w:r w:rsidRPr="00235B8F">
        <w:rPr>
          <w:sz w:val="22"/>
          <w:szCs w:val="22"/>
          <w:shd w:val="clear" w:color="auto" w:fill="FFFFFF"/>
        </w:rPr>
        <w:t xml:space="preserve"> triliun atau 101,1% dari target Rp817,2 triliun. Sepanjang </w:t>
      </w:r>
      <w:r w:rsidRPr="00235B8F">
        <w:rPr>
          <w:sz w:val="22"/>
          <w:szCs w:val="22"/>
        </w:rPr>
        <w:t>tahun</w:t>
      </w:r>
      <w:r w:rsidRPr="00235B8F">
        <w:rPr>
          <w:sz w:val="22"/>
          <w:szCs w:val="22"/>
          <w:shd w:val="clear" w:color="auto" w:fill="FFFFFF"/>
        </w:rPr>
        <w:t xml:space="preserve"> 2020, realisasi investasi bersumber dari PMDN (Penanaman Modal Dalam Negeri) dan PMA (Penanaman Modal Asing).</w:t>
      </w:r>
    </w:p>
    <w:p w:rsidR="00235B8F" w:rsidRPr="00235B8F" w:rsidRDefault="00235B8F" w:rsidP="00235B8F">
      <w:pPr>
        <w:spacing w:line="276" w:lineRule="auto"/>
        <w:ind w:firstLine="426"/>
        <w:jc w:val="both"/>
        <w:rPr>
          <w:sz w:val="22"/>
          <w:szCs w:val="22"/>
        </w:rPr>
      </w:pPr>
      <w:r w:rsidRPr="00235B8F">
        <w:rPr>
          <w:sz w:val="22"/>
          <w:szCs w:val="22"/>
          <w:shd w:val="clear" w:color="auto" w:fill="FFFFFF"/>
        </w:rPr>
        <w:t xml:space="preserve">Walaupun kondisi perekonomian nasional sempat mengalami kontraksi akibat Pandemi Covid-19, target investasi tahun 2020 bisa tercapai dengan adanya kenaikan sekitar 9 triliun. Di era Pandemi Covid-19, peran </w:t>
      </w:r>
      <w:proofErr w:type="gramStart"/>
      <w:r w:rsidRPr="00235B8F">
        <w:rPr>
          <w:sz w:val="22"/>
          <w:szCs w:val="22"/>
          <w:shd w:val="clear" w:color="auto" w:fill="FFFFFF"/>
        </w:rPr>
        <w:t>PMDN  dan</w:t>
      </w:r>
      <w:proofErr w:type="gramEnd"/>
      <w:r w:rsidRPr="00235B8F">
        <w:rPr>
          <w:sz w:val="22"/>
          <w:szCs w:val="22"/>
          <w:shd w:val="clear" w:color="auto" w:fill="FFFFFF"/>
        </w:rPr>
        <w:t xml:space="preserve"> PMA sangat luar biasa sebagai benteng pertahanan realisasi investasi, oleh karena itu lima tahun terakhir investasi di Indonesia berimbang.</w:t>
      </w:r>
    </w:p>
    <w:p w:rsidR="00235B8F" w:rsidRPr="00235B8F" w:rsidRDefault="00235B8F" w:rsidP="00235B8F">
      <w:pPr>
        <w:spacing w:line="276" w:lineRule="auto"/>
        <w:ind w:firstLine="426"/>
        <w:jc w:val="both"/>
        <w:rPr>
          <w:sz w:val="22"/>
          <w:szCs w:val="22"/>
        </w:rPr>
      </w:pPr>
      <w:r w:rsidRPr="00235B8F">
        <w:rPr>
          <w:sz w:val="22"/>
          <w:szCs w:val="22"/>
        </w:rPr>
        <w:t xml:space="preserve">Minat kaum </w:t>
      </w:r>
      <w:r w:rsidRPr="00235B8F">
        <w:rPr>
          <w:i/>
          <w:iCs/>
          <w:sz w:val="22"/>
          <w:szCs w:val="22"/>
        </w:rPr>
        <w:t>millenial</w:t>
      </w:r>
      <w:r w:rsidRPr="00235B8F">
        <w:rPr>
          <w:sz w:val="22"/>
          <w:szCs w:val="22"/>
        </w:rPr>
        <w:t xml:space="preserve"> atau anak muda meningkat dalam berinvestasi walaupun tahun </w:t>
      </w:r>
      <w:r w:rsidRPr="00235B8F">
        <w:rPr>
          <w:sz w:val="22"/>
          <w:szCs w:val="22"/>
        </w:rPr>
        <w:lastRenderedPageBreak/>
        <w:t xml:space="preserve">2021 masih dipenuhi ketidakpastian akibat Pandemi Covid-19. Sebagai investor pemula, mereka lebih memilih perusahaan yang memiliki resiko rendah karena modal yang dimiliki tidak terlalu besar dan perusahaan yang telah terdaftar di Otoritas jasa Keuangan (OJK) karena semakin maraknya pula investasi bodong yang hingga kini masih banyak di temui. Selain itu apabila memilih perusahaan </w:t>
      </w:r>
      <w:r w:rsidRPr="00235B8F">
        <w:rPr>
          <w:i/>
          <w:iCs/>
          <w:sz w:val="22"/>
          <w:szCs w:val="22"/>
        </w:rPr>
        <w:t>go public</w:t>
      </w:r>
      <w:r w:rsidRPr="00235B8F">
        <w:rPr>
          <w:sz w:val="22"/>
          <w:szCs w:val="22"/>
        </w:rPr>
        <w:t xml:space="preserve"> untuk berinvestasi, dapat pula dilihat </w:t>
      </w:r>
      <w:r w:rsidRPr="00235B8F">
        <w:rPr>
          <w:sz w:val="22"/>
          <w:szCs w:val="22"/>
          <w:shd w:val="clear" w:color="auto" w:fill="FFFFFF"/>
        </w:rPr>
        <w:t>dari</w:t>
      </w:r>
      <w:r w:rsidRPr="00235B8F">
        <w:rPr>
          <w:sz w:val="22"/>
          <w:szCs w:val="22"/>
        </w:rPr>
        <w:t xml:space="preserve"> laporan keuangan perusahaan yang bisa di unduh dari situs Bursa Efek Indonesia (BEI), </w:t>
      </w:r>
      <w:proofErr w:type="gramStart"/>
      <w:r w:rsidRPr="00235B8F">
        <w:rPr>
          <w:sz w:val="22"/>
          <w:szCs w:val="22"/>
        </w:rPr>
        <w:t>dari</w:t>
      </w:r>
      <w:proofErr w:type="gramEnd"/>
      <w:r w:rsidRPr="00235B8F">
        <w:rPr>
          <w:sz w:val="22"/>
          <w:szCs w:val="22"/>
        </w:rPr>
        <w:t xml:space="preserve"> laporan keuangan itulah para investor bisa melihat apakah perusahaan memiliki kinerja keuangan yang baik atau tidak. </w:t>
      </w:r>
    </w:p>
    <w:p w:rsidR="00235B8F" w:rsidRPr="00235B8F" w:rsidRDefault="00235B8F" w:rsidP="00235B8F">
      <w:pPr>
        <w:spacing w:line="276" w:lineRule="auto"/>
        <w:ind w:firstLine="426"/>
        <w:jc w:val="both"/>
        <w:rPr>
          <w:sz w:val="22"/>
          <w:szCs w:val="22"/>
        </w:rPr>
      </w:pPr>
      <w:r w:rsidRPr="00235B8F">
        <w:rPr>
          <w:sz w:val="22"/>
          <w:szCs w:val="22"/>
          <w:shd w:val="clear" w:color="auto" w:fill="FFFFFF"/>
        </w:rPr>
        <w:t>Masalah</w:t>
      </w:r>
      <w:r w:rsidRPr="00235B8F">
        <w:rPr>
          <w:sz w:val="22"/>
          <w:szCs w:val="22"/>
        </w:rPr>
        <w:t xml:space="preserve"> keuangan pada perusahaan merupakan salah satu masalah yang vital dalam perkembangan bisnis nya. Berhasil tidaknya perusahaan dalam menarik investor untuk </w:t>
      </w:r>
      <w:r w:rsidRPr="00235B8F">
        <w:rPr>
          <w:sz w:val="22"/>
          <w:szCs w:val="22"/>
        </w:rPr>
        <w:lastRenderedPageBreak/>
        <w:t xml:space="preserve">berinvestasi tergantung pada manajemen keuangan dengan pengambilan berbagai keputusan keuangan yang relevan dan dapat mempengaruhi peningkatan nilai perusahaan dimana nantinya </w:t>
      </w:r>
      <w:proofErr w:type="gramStart"/>
      <w:r w:rsidRPr="00235B8F">
        <w:rPr>
          <w:sz w:val="22"/>
          <w:szCs w:val="22"/>
        </w:rPr>
        <w:t>akan</w:t>
      </w:r>
      <w:proofErr w:type="gramEnd"/>
      <w:r w:rsidRPr="00235B8F">
        <w:rPr>
          <w:sz w:val="22"/>
          <w:szCs w:val="22"/>
        </w:rPr>
        <w:t xml:space="preserve"> diperoleh kinerja keuangan yang baik dan efisien untuk mempertahankan keuntungan atau laba rugi keberlangsungan operasional perusahaan. </w:t>
      </w:r>
    </w:p>
    <w:p w:rsidR="00235B8F" w:rsidRPr="00235B8F" w:rsidRDefault="00235B8F" w:rsidP="00235B8F">
      <w:pPr>
        <w:spacing w:line="276" w:lineRule="auto"/>
        <w:ind w:firstLine="426"/>
        <w:jc w:val="both"/>
        <w:rPr>
          <w:sz w:val="22"/>
          <w:szCs w:val="22"/>
        </w:rPr>
      </w:pPr>
      <w:r w:rsidRPr="00235B8F">
        <w:rPr>
          <w:sz w:val="22"/>
          <w:szCs w:val="22"/>
        </w:rPr>
        <w:t xml:space="preserve">Penilaian kinerja melalui laporan </w:t>
      </w:r>
      <w:r w:rsidRPr="00235B8F">
        <w:rPr>
          <w:sz w:val="22"/>
          <w:szCs w:val="22"/>
          <w:shd w:val="clear" w:color="auto" w:fill="FFFFFF"/>
        </w:rPr>
        <w:t>keuangan</w:t>
      </w:r>
      <w:r w:rsidRPr="00235B8F">
        <w:rPr>
          <w:sz w:val="22"/>
          <w:szCs w:val="22"/>
        </w:rPr>
        <w:t xml:space="preserve"> yang didapatkan dari data dan kondisi masa lalu sulit dalam perluasan data yang tersedia pada perkiraan masa depan. Namun harus di ingat bahwa keputusan yang di ambil pada masa lalu </w:t>
      </w:r>
      <w:proofErr w:type="gramStart"/>
      <w:r w:rsidRPr="00235B8F">
        <w:rPr>
          <w:sz w:val="22"/>
          <w:szCs w:val="22"/>
        </w:rPr>
        <w:t>akan</w:t>
      </w:r>
      <w:proofErr w:type="gramEnd"/>
      <w:r w:rsidRPr="00235B8F">
        <w:rPr>
          <w:sz w:val="22"/>
          <w:szCs w:val="22"/>
        </w:rPr>
        <w:t xml:space="preserve"> mempengaruhi keputusan yang di ambil pada masa sekarang sebagai hasil dari analisis keuangan. Ukuran kinerja keuangan </w:t>
      </w:r>
      <w:proofErr w:type="gramStart"/>
      <w:r w:rsidRPr="00235B8F">
        <w:rPr>
          <w:sz w:val="22"/>
          <w:szCs w:val="22"/>
        </w:rPr>
        <w:t>akan</w:t>
      </w:r>
      <w:proofErr w:type="gramEnd"/>
      <w:r w:rsidRPr="00235B8F">
        <w:rPr>
          <w:sz w:val="22"/>
          <w:szCs w:val="22"/>
        </w:rPr>
        <w:t xml:space="preserve"> bekerja dengan baik apabila entitas usaha dimana investasi, operasi dan pembiayaan secara kolektif dikendalikan dan dikelola oleh manajemen dengan baik. </w:t>
      </w:r>
    </w:p>
    <w:p w:rsidR="00235B8F" w:rsidRPr="00235B8F" w:rsidRDefault="00235B8F" w:rsidP="00235B8F">
      <w:pPr>
        <w:spacing w:line="276" w:lineRule="auto"/>
        <w:ind w:firstLine="426"/>
        <w:jc w:val="both"/>
        <w:rPr>
          <w:sz w:val="22"/>
          <w:szCs w:val="22"/>
          <w:shd w:val="clear" w:color="auto" w:fill="FFFFFF"/>
        </w:rPr>
      </w:pPr>
      <w:r w:rsidRPr="00235B8F">
        <w:rPr>
          <w:sz w:val="22"/>
          <w:szCs w:val="22"/>
        </w:rPr>
        <w:t xml:space="preserve">Laporan keuangan merupakan alat untuk memperoleh informasi </w:t>
      </w:r>
      <w:r w:rsidRPr="00235B8F">
        <w:rPr>
          <w:sz w:val="22"/>
          <w:szCs w:val="22"/>
          <w:shd w:val="clear" w:color="auto" w:fill="FFFFFF"/>
        </w:rPr>
        <w:t>mengenai posisi keuangan perusahaan dan hasil usaha yang telah</w:t>
      </w:r>
      <w:r w:rsidRPr="00235B8F">
        <w:rPr>
          <w:sz w:val="22"/>
          <w:szCs w:val="22"/>
        </w:rPr>
        <w:t xml:space="preserve"> dicapai oleh perusahaan. Analisis laporan keuangan mampu menyediakan indikator penting yang berhubungan dengan keadaan keuangan perusahaan, sehingga hasilnya dapat di pakai sebagai alat pertimbangan dalam pengambilan keputusan keuangan sekaligus menggambarkan kinerja pada perusahaan. Dilakukannya analisis laporan keuangan adalah untuk mengukur kinerja keuangan agar perusahaan dapat mengetahui pemanfaatan sumber daya yang dimiliki dan mengetahui apakah perusahaan berkembang, bertahan atau mengalami kegagalan. Untuk mengukur kinerja keuangan, analisis laporan keuangan memerlukan tolak ukur yaitu rasio, yang menghubungkan data keuangan yang satu dengan yang lainnya.</w:t>
      </w:r>
    </w:p>
    <w:p w:rsidR="00235B8F" w:rsidRPr="00235B8F" w:rsidRDefault="00235B8F" w:rsidP="00235B8F">
      <w:pPr>
        <w:spacing w:line="276" w:lineRule="auto"/>
        <w:ind w:firstLine="426"/>
        <w:jc w:val="both"/>
        <w:rPr>
          <w:sz w:val="22"/>
          <w:szCs w:val="22"/>
          <w:shd w:val="clear" w:color="auto" w:fill="FFFFFF"/>
        </w:rPr>
      </w:pPr>
      <w:r w:rsidRPr="00235B8F">
        <w:rPr>
          <w:sz w:val="22"/>
          <w:szCs w:val="22"/>
        </w:rPr>
        <w:t xml:space="preserve">Menurut V. Wiratna Sujarweni (2019:59). “Analisis rasio keuangan merupakan aktivitas untuk menganalisis laporan keuangan dengan </w:t>
      </w:r>
      <w:proofErr w:type="gramStart"/>
      <w:r w:rsidRPr="00235B8F">
        <w:rPr>
          <w:sz w:val="22"/>
          <w:szCs w:val="22"/>
        </w:rPr>
        <w:t>cara</w:t>
      </w:r>
      <w:proofErr w:type="gramEnd"/>
      <w:r w:rsidRPr="00235B8F">
        <w:rPr>
          <w:sz w:val="22"/>
          <w:szCs w:val="22"/>
        </w:rPr>
        <w:t xml:space="preserve"> membandingkan satu akun dengan akun </w:t>
      </w:r>
      <w:r w:rsidRPr="00235B8F">
        <w:rPr>
          <w:sz w:val="22"/>
          <w:szCs w:val="22"/>
        </w:rPr>
        <w:lastRenderedPageBreak/>
        <w:t xml:space="preserve">lainnya yang ada dalam laporan keuangan. Analisis rasio dilakukan dengan </w:t>
      </w:r>
      <w:proofErr w:type="gramStart"/>
      <w:r w:rsidRPr="00235B8F">
        <w:rPr>
          <w:sz w:val="22"/>
          <w:szCs w:val="22"/>
        </w:rPr>
        <w:t>cara</w:t>
      </w:r>
      <w:proofErr w:type="gramEnd"/>
      <w:r w:rsidRPr="00235B8F">
        <w:rPr>
          <w:sz w:val="22"/>
          <w:szCs w:val="22"/>
        </w:rPr>
        <w:t xml:space="preserve"> membandingkan neraca, laporan laba rugi, laporan ekuitas, laporan arus kas yang berurutan dari satu periode ke periode berikutnya”.</w:t>
      </w:r>
    </w:p>
    <w:p w:rsidR="00235B8F" w:rsidRPr="00235B8F" w:rsidRDefault="00235B8F" w:rsidP="00235B8F">
      <w:pPr>
        <w:spacing w:line="276" w:lineRule="auto"/>
        <w:ind w:firstLine="426"/>
        <w:jc w:val="both"/>
        <w:rPr>
          <w:sz w:val="22"/>
          <w:szCs w:val="22"/>
        </w:rPr>
      </w:pPr>
      <w:r w:rsidRPr="00235B8F">
        <w:rPr>
          <w:sz w:val="22"/>
          <w:szCs w:val="22"/>
        </w:rPr>
        <w:t>Rasio keuangan merupakan teknik analisis yang lazim digunakan untuk analisis laporan keuangan, dimana dilakukan dengan membandingkan antar pos-pos yang satu dengan yang lainnya yang dapat menunjukan perubahan dalam kondisi keuangan perusahaan.</w:t>
      </w:r>
    </w:p>
    <w:p w:rsidR="00235B8F" w:rsidRPr="00235B8F" w:rsidRDefault="00235B8F" w:rsidP="00235B8F">
      <w:pPr>
        <w:spacing w:line="276" w:lineRule="auto"/>
        <w:ind w:firstLine="426"/>
        <w:jc w:val="both"/>
        <w:rPr>
          <w:sz w:val="22"/>
          <w:szCs w:val="22"/>
        </w:rPr>
      </w:pPr>
      <w:r w:rsidRPr="00235B8F">
        <w:rPr>
          <w:sz w:val="22"/>
          <w:szCs w:val="22"/>
        </w:rPr>
        <w:t xml:space="preserve">Perusahaan yang menjadi objek penelitian adalah PT Arthavest Tbk. yaitu salah satu perusahaan multinasional yang memulai kegiatan operasinya secara komersial di bidang bisnis investasi pada tahun 1992 dan sudah terdaftar di Bursa Efek Indonesia (BEI) pada tahun 2002. </w:t>
      </w:r>
    </w:p>
    <w:p w:rsidR="00235B8F" w:rsidRPr="00235B8F" w:rsidRDefault="00235B8F" w:rsidP="00235B8F">
      <w:pPr>
        <w:spacing w:line="276" w:lineRule="auto"/>
        <w:ind w:firstLine="426"/>
        <w:jc w:val="both"/>
        <w:rPr>
          <w:sz w:val="22"/>
          <w:szCs w:val="22"/>
          <w:shd w:val="clear" w:color="auto" w:fill="FFFFFF"/>
        </w:rPr>
      </w:pPr>
      <w:r w:rsidRPr="00235B8F">
        <w:rPr>
          <w:sz w:val="22"/>
          <w:szCs w:val="22"/>
          <w:shd w:val="clear" w:color="auto" w:fill="FCFCFC"/>
        </w:rPr>
        <w:t xml:space="preserve">Seperti yang di </w:t>
      </w:r>
      <w:r w:rsidRPr="00235B8F">
        <w:rPr>
          <w:sz w:val="22"/>
          <w:szCs w:val="22"/>
        </w:rPr>
        <w:t>lansir</w:t>
      </w:r>
      <w:r w:rsidRPr="00235B8F">
        <w:rPr>
          <w:sz w:val="22"/>
          <w:szCs w:val="22"/>
          <w:shd w:val="clear" w:color="auto" w:fill="FCFCFC"/>
        </w:rPr>
        <w:t xml:space="preserve"> dari artikel cnbcindonesia.com </w:t>
      </w:r>
      <w:r w:rsidRPr="00235B8F">
        <w:rPr>
          <w:spacing w:val="8"/>
          <w:sz w:val="22"/>
          <w:szCs w:val="22"/>
          <w:shd w:val="clear" w:color="auto" w:fill="FFFFFF"/>
        </w:rPr>
        <w:t xml:space="preserve">PT Arthavest beberapa kali mengalami peningkatan harga kumulatif yang signifikan pada sahamnya, oleh karena itu dalam rangka </w:t>
      </w:r>
      <w:r w:rsidRPr="00235B8F">
        <w:rPr>
          <w:i/>
          <w:iCs/>
          <w:spacing w:val="8"/>
          <w:sz w:val="22"/>
          <w:szCs w:val="22"/>
          <w:shd w:val="clear" w:color="auto" w:fill="FFFFFF"/>
        </w:rPr>
        <w:t>cooling down</w:t>
      </w:r>
      <w:r w:rsidRPr="00235B8F">
        <w:rPr>
          <w:spacing w:val="8"/>
          <w:sz w:val="22"/>
          <w:szCs w:val="22"/>
          <w:shd w:val="clear" w:color="auto" w:fill="FFFFFF"/>
        </w:rPr>
        <w:t xml:space="preserve">, Bursa Efek Indonesia memandang perlu melakukan penghentian sementara (suspensi) perdagangan saham. </w:t>
      </w:r>
      <w:r w:rsidRPr="00235B8F">
        <w:rPr>
          <w:sz w:val="22"/>
          <w:szCs w:val="22"/>
          <w:shd w:val="clear" w:color="auto" w:fill="FCFCFC"/>
        </w:rPr>
        <w:t xml:space="preserve">Suspensi dilakukan di pasar reguler dan pasar tunai dengan tujuan untuk memberikan waktu yang memadai bagi pelaku pasar untuk mempertimbangkan secara matang berdasarkan informasi yang ada dalam setiap pengambilan keputusan investasinya di saham ARTA. </w:t>
      </w:r>
      <w:r w:rsidRPr="00235B8F">
        <w:rPr>
          <w:sz w:val="22"/>
          <w:szCs w:val="22"/>
          <w:shd w:val="clear" w:color="auto" w:fill="FFFFFF"/>
        </w:rPr>
        <w:t xml:space="preserve">Dalam setahun terakhir, saham ARTA bahkan melesat 388% </w:t>
      </w:r>
      <w:r w:rsidRPr="00235B8F">
        <w:rPr>
          <w:sz w:val="22"/>
          <w:szCs w:val="22"/>
        </w:rPr>
        <w:t>secara month to date</w:t>
      </w:r>
      <w:r w:rsidRPr="00235B8F">
        <w:rPr>
          <w:sz w:val="22"/>
          <w:szCs w:val="22"/>
          <w:shd w:val="clear" w:color="auto" w:fill="FFFFFF"/>
        </w:rPr>
        <w:t xml:space="preserve"> dengan h</w:t>
      </w:r>
      <w:r w:rsidRPr="00235B8F">
        <w:rPr>
          <w:sz w:val="22"/>
          <w:szCs w:val="22"/>
        </w:rPr>
        <w:t>arga saham Arthavest naik 24</w:t>
      </w:r>
      <w:proofErr w:type="gramStart"/>
      <w:r w:rsidRPr="00235B8F">
        <w:rPr>
          <w:sz w:val="22"/>
          <w:szCs w:val="22"/>
        </w:rPr>
        <w:t>,76</w:t>
      </w:r>
      <w:proofErr w:type="gramEnd"/>
      <w:r w:rsidRPr="00235B8F">
        <w:rPr>
          <w:sz w:val="22"/>
          <w:szCs w:val="22"/>
        </w:rPr>
        <w:t>% ke level Rp 1.310 per saham.</w:t>
      </w:r>
    </w:p>
    <w:p w:rsidR="00235B8F" w:rsidRPr="00235B8F" w:rsidRDefault="00235B8F" w:rsidP="00235B8F">
      <w:pPr>
        <w:spacing w:line="276" w:lineRule="auto"/>
        <w:ind w:firstLine="426"/>
        <w:jc w:val="both"/>
        <w:rPr>
          <w:sz w:val="22"/>
          <w:szCs w:val="22"/>
          <w:shd w:val="clear" w:color="auto" w:fill="FCFCFC"/>
        </w:rPr>
      </w:pPr>
      <w:r w:rsidRPr="00235B8F">
        <w:rPr>
          <w:sz w:val="22"/>
          <w:szCs w:val="22"/>
          <w:shd w:val="clear" w:color="auto" w:fill="FFFFFF"/>
        </w:rPr>
        <w:t xml:space="preserve"> </w:t>
      </w:r>
      <w:r w:rsidRPr="00235B8F">
        <w:rPr>
          <w:sz w:val="22"/>
          <w:szCs w:val="22"/>
        </w:rPr>
        <w:t xml:space="preserve">Namun dalam kondisi suspensi tersebut PT Arthavest Tbk </w:t>
      </w:r>
      <w:r w:rsidRPr="00235B8F">
        <w:rPr>
          <w:sz w:val="22"/>
          <w:szCs w:val="22"/>
          <w:shd w:val="clear" w:color="auto" w:fill="FFFFFF"/>
        </w:rPr>
        <w:t>menduduki peringkat pertama sebagai saham tercuan selama sepekan lalu menurut katadata.co.id 18 mei 2021 dengan mencatatkan kenaikan sebesar 46,45% menjadi Rp 454 per saham.</w:t>
      </w:r>
      <w:r w:rsidRPr="00235B8F">
        <w:rPr>
          <w:sz w:val="22"/>
          <w:szCs w:val="22"/>
        </w:rPr>
        <w:t xml:space="preserve"> Hal tersebut menunjukan bahwa PT Arthavest bisa mencatatkan kinerja </w:t>
      </w:r>
      <w:r w:rsidRPr="00235B8F">
        <w:rPr>
          <w:sz w:val="22"/>
          <w:szCs w:val="22"/>
        </w:rPr>
        <w:lastRenderedPageBreak/>
        <w:t>yang baik walaupun harga saham yang mereka miliki bisa berubah kapan saja.</w:t>
      </w:r>
    </w:p>
    <w:p w:rsidR="00235B8F" w:rsidRDefault="00235B8F" w:rsidP="00235B8F">
      <w:pPr>
        <w:spacing w:line="276" w:lineRule="auto"/>
        <w:ind w:firstLine="426"/>
        <w:jc w:val="both"/>
        <w:rPr>
          <w:sz w:val="22"/>
          <w:szCs w:val="22"/>
        </w:rPr>
        <w:sectPr w:rsidR="00235B8F" w:rsidSect="00235B8F">
          <w:type w:val="continuous"/>
          <w:pgSz w:w="11920" w:h="16840"/>
          <w:pgMar w:top="1559" w:right="1202" w:bottom="1701" w:left="1678" w:header="720" w:footer="1464" w:gutter="0"/>
          <w:cols w:num="2" w:space="710"/>
        </w:sectPr>
      </w:pPr>
      <w:r w:rsidRPr="00235B8F">
        <w:rPr>
          <w:sz w:val="22"/>
          <w:szCs w:val="22"/>
        </w:rPr>
        <w:t xml:space="preserve">Pada penelitian ini peneliti hanya menitikberatkan laporan keuangan dalam 5 </w:t>
      </w:r>
      <w:r w:rsidRPr="00235B8F">
        <w:rPr>
          <w:sz w:val="22"/>
          <w:szCs w:val="22"/>
        </w:rPr>
        <w:lastRenderedPageBreak/>
        <w:t>tahun terakhir. Berikut disajikan data neraca PT. Arthavest Tbk. untuk dijadikan dasar perbandingan yaitu tahun 2016 s/d tahun 2020.</w:t>
      </w:r>
    </w:p>
    <w:p w:rsidR="00235B8F" w:rsidRPr="00235B8F" w:rsidRDefault="00235B8F" w:rsidP="00235B8F">
      <w:pPr>
        <w:pStyle w:val="HEADING"/>
        <w:spacing w:before="0" w:after="0" w:line="240" w:lineRule="auto"/>
        <w:rPr>
          <w:rFonts w:cs="Times New Roman"/>
          <w:b w:val="0"/>
          <w:bCs/>
          <w:color w:val="auto"/>
          <w:sz w:val="22"/>
          <w:szCs w:val="22"/>
        </w:rPr>
      </w:pPr>
      <w:r w:rsidRPr="00235B8F">
        <w:rPr>
          <w:b w:val="0"/>
          <w:bCs/>
          <w:color w:val="auto"/>
          <w:sz w:val="22"/>
          <w:szCs w:val="22"/>
        </w:rPr>
        <w:lastRenderedPageBreak/>
        <w:t>Tabel 1.</w:t>
      </w:r>
      <w:r w:rsidRPr="00235B8F">
        <w:rPr>
          <w:b w:val="0"/>
          <w:bCs/>
          <w:color w:val="auto"/>
          <w:sz w:val="22"/>
          <w:szCs w:val="22"/>
        </w:rPr>
        <w:fldChar w:fldCharType="begin"/>
      </w:r>
      <w:r w:rsidRPr="00235B8F">
        <w:rPr>
          <w:b w:val="0"/>
          <w:bCs/>
          <w:color w:val="auto"/>
          <w:sz w:val="22"/>
          <w:szCs w:val="22"/>
        </w:rPr>
        <w:instrText xml:space="preserve"> SEQ Tabel_1. \* ARABIC </w:instrText>
      </w:r>
      <w:r w:rsidRPr="00235B8F">
        <w:rPr>
          <w:b w:val="0"/>
          <w:bCs/>
          <w:color w:val="auto"/>
          <w:sz w:val="22"/>
          <w:szCs w:val="22"/>
        </w:rPr>
        <w:fldChar w:fldCharType="separate"/>
      </w:r>
      <w:r w:rsidRPr="00235B8F">
        <w:rPr>
          <w:b w:val="0"/>
          <w:bCs/>
          <w:noProof/>
          <w:color w:val="auto"/>
          <w:sz w:val="22"/>
          <w:szCs w:val="22"/>
        </w:rPr>
        <w:t>1</w:t>
      </w:r>
      <w:r w:rsidRPr="00235B8F">
        <w:rPr>
          <w:b w:val="0"/>
          <w:bCs/>
          <w:noProof/>
          <w:color w:val="auto"/>
          <w:sz w:val="22"/>
          <w:szCs w:val="22"/>
        </w:rPr>
        <w:fldChar w:fldCharType="end"/>
      </w:r>
      <w:r w:rsidRPr="00235B8F">
        <w:rPr>
          <w:b w:val="0"/>
          <w:bCs/>
          <w:color w:val="auto"/>
          <w:sz w:val="22"/>
          <w:szCs w:val="22"/>
        </w:rPr>
        <w:t>.</w:t>
      </w:r>
      <w:r w:rsidRPr="00235B8F">
        <w:rPr>
          <w:b w:val="0"/>
          <w:bCs/>
          <w:color w:val="auto"/>
          <w:sz w:val="22"/>
          <w:szCs w:val="22"/>
        </w:rPr>
        <w:br/>
      </w:r>
      <w:r w:rsidRPr="00235B8F">
        <w:rPr>
          <w:rFonts w:cs="Times New Roman"/>
          <w:b w:val="0"/>
          <w:bCs/>
          <w:color w:val="auto"/>
          <w:sz w:val="22"/>
          <w:szCs w:val="22"/>
        </w:rPr>
        <w:t>Neraca PT Arthavest Tbk.</w:t>
      </w:r>
    </w:p>
    <w:p w:rsidR="00235B8F" w:rsidRPr="00235B8F" w:rsidRDefault="00235B8F" w:rsidP="00235B8F">
      <w:pPr>
        <w:jc w:val="center"/>
        <w:rPr>
          <w:sz w:val="22"/>
          <w:szCs w:val="22"/>
          <w:shd w:val="clear" w:color="auto" w:fill="FFFFFF"/>
        </w:rPr>
      </w:pPr>
      <w:r w:rsidRPr="00235B8F">
        <w:rPr>
          <w:sz w:val="22"/>
          <w:szCs w:val="22"/>
        </w:rPr>
        <w:t>Periode Tahun 2016-2020</w:t>
      </w:r>
    </w:p>
    <w:tbl>
      <w:tblPr>
        <w:tblStyle w:val="GridTable1Light"/>
        <w:tblW w:w="7975" w:type="dxa"/>
        <w:tblInd w:w="279" w:type="dxa"/>
        <w:tblLook w:val="04A0" w:firstRow="1" w:lastRow="0" w:firstColumn="1" w:lastColumn="0" w:noHBand="0" w:noVBand="1"/>
      </w:tblPr>
      <w:tblGrid>
        <w:gridCol w:w="2845"/>
        <w:gridCol w:w="1026"/>
        <w:gridCol w:w="1026"/>
        <w:gridCol w:w="1026"/>
        <w:gridCol w:w="1026"/>
        <w:gridCol w:w="1026"/>
      </w:tblGrid>
      <w:tr w:rsidR="00235B8F" w:rsidRPr="00235B8F" w:rsidTr="00C0069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jc w:val="center"/>
              <w:rPr>
                <w:b w:val="0"/>
                <w:bCs w:val="0"/>
                <w:sz w:val="22"/>
                <w:szCs w:val="22"/>
                <w:lang w:val="id-ID" w:eastAsia="id-ID"/>
              </w:rPr>
            </w:pPr>
            <w:r w:rsidRPr="00235B8F">
              <w:rPr>
                <w:sz w:val="22"/>
                <w:szCs w:val="22"/>
                <w:lang w:eastAsia="id-ID"/>
              </w:rPr>
              <w:t>Uraian</w:t>
            </w:r>
          </w:p>
        </w:tc>
        <w:tc>
          <w:tcPr>
            <w:tcW w:w="1026" w:type="dxa"/>
          </w:tcPr>
          <w:p w:rsidR="00235B8F" w:rsidRPr="00235B8F" w:rsidRDefault="00235B8F" w:rsidP="00235B8F">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id-ID"/>
              </w:rPr>
            </w:pPr>
            <w:r w:rsidRPr="00235B8F">
              <w:rPr>
                <w:sz w:val="22"/>
                <w:szCs w:val="22"/>
                <w:lang w:eastAsia="id-ID"/>
              </w:rPr>
              <w:t>2016</w:t>
            </w:r>
          </w:p>
        </w:tc>
        <w:tc>
          <w:tcPr>
            <w:tcW w:w="1026" w:type="dxa"/>
          </w:tcPr>
          <w:p w:rsidR="00235B8F" w:rsidRPr="00235B8F" w:rsidRDefault="00235B8F" w:rsidP="00235B8F">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id-ID"/>
              </w:rPr>
            </w:pPr>
            <w:r w:rsidRPr="00235B8F">
              <w:rPr>
                <w:sz w:val="22"/>
                <w:szCs w:val="22"/>
                <w:lang w:eastAsia="id-ID"/>
              </w:rPr>
              <w:t>2017</w:t>
            </w:r>
          </w:p>
        </w:tc>
        <w:tc>
          <w:tcPr>
            <w:tcW w:w="1026" w:type="dxa"/>
          </w:tcPr>
          <w:p w:rsidR="00235B8F" w:rsidRPr="00235B8F" w:rsidRDefault="00235B8F" w:rsidP="00235B8F">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id-ID"/>
              </w:rPr>
            </w:pPr>
            <w:r w:rsidRPr="00235B8F">
              <w:rPr>
                <w:sz w:val="22"/>
                <w:szCs w:val="22"/>
                <w:lang w:eastAsia="id-ID"/>
              </w:rPr>
              <w:t>2018</w:t>
            </w:r>
          </w:p>
        </w:tc>
        <w:tc>
          <w:tcPr>
            <w:tcW w:w="1026" w:type="dxa"/>
          </w:tcPr>
          <w:p w:rsidR="00235B8F" w:rsidRPr="00235B8F" w:rsidRDefault="00235B8F" w:rsidP="00235B8F">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id-ID"/>
              </w:rPr>
            </w:pPr>
            <w:r w:rsidRPr="00235B8F">
              <w:rPr>
                <w:sz w:val="22"/>
                <w:szCs w:val="22"/>
                <w:lang w:eastAsia="id-ID"/>
              </w:rPr>
              <w:t>2019</w:t>
            </w:r>
          </w:p>
        </w:tc>
        <w:tc>
          <w:tcPr>
            <w:tcW w:w="1026" w:type="dxa"/>
          </w:tcPr>
          <w:p w:rsidR="00235B8F" w:rsidRPr="00235B8F" w:rsidRDefault="00235B8F" w:rsidP="00235B8F">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id-ID"/>
              </w:rPr>
            </w:pPr>
            <w:r w:rsidRPr="00235B8F">
              <w:rPr>
                <w:sz w:val="22"/>
                <w:szCs w:val="22"/>
                <w:lang w:eastAsia="id-ID"/>
              </w:rPr>
              <w:t xml:space="preserve"> 2020</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b w:val="0"/>
                <w:bCs w:val="0"/>
                <w:sz w:val="22"/>
                <w:szCs w:val="22"/>
                <w:lang w:eastAsia="id-ID"/>
              </w:rPr>
            </w:pPr>
            <w:r w:rsidRPr="00235B8F">
              <w:rPr>
                <w:sz w:val="22"/>
                <w:szCs w:val="22"/>
                <w:lang w:eastAsia="id-ID"/>
              </w:rPr>
              <w:t>Aktiva</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sz w:val="22"/>
                <w:szCs w:val="22"/>
                <w:lang w:eastAsia="id-ID"/>
              </w:rPr>
            </w:pPr>
            <w:r w:rsidRPr="00235B8F">
              <w:rPr>
                <w:sz w:val="22"/>
                <w:szCs w:val="22"/>
                <w:lang w:eastAsia="id-ID"/>
              </w:rPr>
              <w:t>Aktiva Lancar</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66.059</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92.229</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73.149</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85.188</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93.732</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sz w:val="22"/>
                <w:szCs w:val="22"/>
                <w:lang w:eastAsia="id-ID"/>
              </w:rPr>
            </w:pPr>
            <w:r w:rsidRPr="00235B8F">
              <w:rPr>
                <w:sz w:val="22"/>
                <w:szCs w:val="22"/>
                <w:lang w:eastAsia="id-ID"/>
              </w:rPr>
              <w:t>Aktiva Tidak Lancar</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300.986</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291.987</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358.483</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353.882</w:t>
            </w:r>
          </w:p>
        </w:tc>
        <w:tc>
          <w:tcPr>
            <w:tcW w:w="1026" w:type="dxa"/>
          </w:tcPr>
          <w:p w:rsidR="00235B8F" w:rsidRPr="00235B8F" w:rsidRDefault="00235B8F" w:rsidP="00235B8F">
            <w:pPr>
              <w:jc w:val="center"/>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300.548</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b w:val="0"/>
                <w:bCs w:val="0"/>
                <w:sz w:val="22"/>
                <w:szCs w:val="22"/>
                <w:lang w:eastAsia="id-ID"/>
              </w:rPr>
            </w:pPr>
            <w:r w:rsidRPr="00235B8F">
              <w:rPr>
                <w:sz w:val="22"/>
                <w:szCs w:val="22"/>
                <w:lang w:eastAsia="id-ID"/>
              </w:rPr>
              <w:t>Jumlah Aset</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367.046</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384.216</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431.632</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439.070</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394.280</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b w:val="0"/>
                <w:bCs w:val="0"/>
                <w:sz w:val="22"/>
                <w:szCs w:val="22"/>
                <w:lang w:eastAsia="id-ID"/>
              </w:rPr>
            </w:pPr>
            <w:r w:rsidRPr="00235B8F">
              <w:rPr>
                <w:sz w:val="22"/>
                <w:szCs w:val="22"/>
                <w:lang w:eastAsia="id-ID"/>
              </w:rPr>
              <w:t>Liabilitas dan Ekuitas</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b w:val="0"/>
                <w:bCs w:val="0"/>
                <w:sz w:val="22"/>
                <w:szCs w:val="22"/>
                <w:lang w:eastAsia="id-ID"/>
              </w:rPr>
            </w:pPr>
            <w:r w:rsidRPr="00235B8F">
              <w:rPr>
                <w:sz w:val="22"/>
                <w:szCs w:val="22"/>
                <w:lang w:eastAsia="id-ID"/>
              </w:rPr>
              <w:t>Liabilitas</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sz w:val="22"/>
                <w:szCs w:val="22"/>
                <w:lang w:eastAsia="id-ID"/>
              </w:rPr>
            </w:pPr>
            <w:r w:rsidRPr="00235B8F">
              <w:rPr>
                <w:sz w:val="22"/>
                <w:szCs w:val="22"/>
                <w:lang w:eastAsia="id-ID"/>
              </w:rPr>
              <w:t>Liabilitas Jangka Pendek</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8.462</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11.051</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9.414</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12.004</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10.304</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sz w:val="22"/>
                <w:szCs w:val="22"/>
                <w:lang w:eastAsia="id-ID"/>
              </w:rPr>
            </w:pPr>
            <w:r w:rsidRPr="00235B8F">
              <w:rPr>
                <w:sz w:val="22"/>
                <w:szCs w:val="22"/>
                <w:lang w:eastAsia="id-ID"/>
              </w:rPr>
              <w:t>Liabilitas Jangka Panjang</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52.563</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55.379</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54.497</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54.263</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41.284</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b w:val="0"/>
                <w:bCs w:val="0"/>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 </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b w:val="0"/>
                <w:bCs w:val="0"/>
                <w:sz w:val="22"/>
                <w:szCs w:val="22"/>
                <w:lang w:eastAsia="id-ID"/>
              </w:rPr>
            </w:pPr>
            <w:r w:rsidRPr="00235B8F">
              <w:rPr>
                <w:sz w:val="22"/>
                <w:szCs w:val="22"/>
                <w:lang w:eastAsia="id-ID"/>
              </w:rPr>
              <w:t>Ekuitas</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306.020</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317.785</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367.760</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372.762</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342.691</w:t>
            </w:r>
          </w:p>
        </w:tc>
      </w:tr>
      <w:tr w:rsidR="00235B8F" w:rsidRPr="00235B8F" w:rsidTr="00C0069B">
        <w:trPr>
          <w:trHeight w:val="20"/>
        </w:trPr>
        <w:tc>
          <w:tcPr>
            <w:cnfStyle w:val="001000000000" w:firstRow="0" w:lastRow="0" w:firstColumn="1" w:lastColumn="0" w:oddVBand="0" w:evenVBand="0" w:oddHBand="0" w:evenHBand="0" w:firstRowFirstColumn="0" w:firstRowLastColumn="0" w:lastRowFirstColumn="0" w:lastRowLastColumn="0"/>
            <w:tcW w:w="2845" w:type="dxa"/>
            <w:noWrap/>
          </w:tcPr>
          <w:p w:rsidR="00235B8F" w:rsidRPr="00235B8F" w:rsidRDefault="00235B8F" w:rsidP="00235B8F">
            <w:pPr>
              <w:rPr>
                <w:b w:val="0"/>
                <w:bCs w:val="0"/>
                <w:sz w:val="22"/>
                <w:szCs w:val="22"/>
                <w:lang w:eastAsia="id-ID"/>
              </w:rPr>
            </w:pPr>
            <w:r w:rsidRPr="00235B8F">
              <w:rPr>
                <w:sz w:val="22"/>
                <w:szCs w:val="22"/>
                <w:lang w:eastAsia="id-ID"/>
              </w:rPr>
              <w:t>Jumlah Liabilitas dan Ekuitas</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367.046</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384.216</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431.672</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439.030</w:t>
            </w:r>
          </w:p>
        </w:tc>
        <w:tc>
          <w:tcPr>
            <w:tcW w:w="1026" w:type="dxa"/>
          </w:tcPr>
          <w:p w:rsidR="00235B8F" w:rsidRPr="00235B8F" w:rsidRDefault="00235B8F" w:rsidP="00235B8F">
            <w:pPr>
              <w:jc w:val="right"/>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394.280</w:t>
            </w:r>
          </w:p>
        </w:tc>
      </w:tr>
    </w:tbl>
    <w:p w:rsidR="009C2C51" w:rsidRPr="00235B8F" w:rsidRDefault="00235B8F" w:rsidP="00235B8F">
      <w:pPr>
        <w:spacing w:line="360" w:lineRule="auto"/>
        <w:ind w:firstLine="426"/>
        <w:jc w:val="both"/>
        <w:rPr>
          <w:sz w:val="22"/>
          <w:szCs w:val="22"/>
        </w:rPr>
      </w:pPr>
      <w:r w:rsidRPr="00235B8F">
        <w:rPr>
          <w:sz w:val="22"/>
          <w:szCs w:val="22"/>
        </w:rPr>
        <w:t xml:space="preserve"> </w:t>
      </w:r>
      <w:proofErr w:type="gramStart"/>
      <w:r w:rsidRPr="00235B8F">
        <w:rPr>
          <w:sz w:val="22"/>
          <w:szCs w:val="22"/>
        </w:rPr>
        <w:t>Sumber :</w:t>
      </w:r>
      <w:proofErr w:type="gramEnd"/>
      <w:r w:rsidRPr="00235B8F">
        <w:rPr>
          <w:sz w:val="22"/>
          <w:szCs w:val="22"/>
        </w:rPr>
        <w:t xml:space="preserve"> Laporan Keuangan PT Arthavest Tbk. (Data diolah 2021)</w:t>
      </w:r>
    </w:p>
    <w:p w:rsidR="00AB3CB1" w:rsidRDefault="00AB3CB1" w:rsidP="00235B8F">
      <w:pPr>
        <w:spacing w:line="360" w:lineRule="auto"/>
        <w:ind w:firstLine="426"/>
        <w:jc w:val="both"/>
        <w:rPr>
          <w:sz w:val="22"/>
          <w:szCs w:val="22"/>
        </w:rPr>
      </w:pPr>
    </w:p>
    <w:p w:rsidR="00AB3CB1" w:rsidRDefault="00AB3CB1" w:rsidP="00235B8F">
      <w:pPr>
        <w:spacing w:line="360" w:lineRule="auto"/>
        <w:ind w:firstLine="426"/>
        <w:jc w:val="both"/>
        <w:rPr>
          <w:sz w:val="22"/>
          <w:szCs w:val="22"/>
        </w:rPr>
        <w:sectPr w:rsidR="00AB3CB1" w:rsidSect="00235B8F">
          <w:type w:val="continuous"/>
          <w:pgSz w:w="11920" w:h="16840"/>
          <w:pgMar w:top="1560" w:right="1200" w:bottom="280" w:left="1680" w:header="720" w:footer="720" w:gutter="0"/>
          <w:cols w:space="710"/>
        </w:sectPr>
      </w:pPr>
    </w:p>
    <w:p w:rsidR="00AB3CB1" w:rsidRPr="00235B8F" w:rsidRDefault="00AB3CB1" w:rsidP="00AB3CB1">
      <w:pPr>
        <w:spacing w:line="276" w:lineRule="auto"/>
        <w:ind w:firstLine="426"/>
        <w:jc w:val="both"/>
        <w:rPr>
          <w:sz w:val="22"/>
          <w:szCs w:val="22"/>
        </w:rPr>
      </w:pPr>
      <w:r w:rsidRPr="00235B8F">
        <w:rPr>
          <w:sz w:val="22"/>
          <w:szCs w:val="22"/>
        </w:rPr>
        <w:lastRenderedPageBreak/>
        <w:t xml:space="preserve">Berdasarkan neraca di atas, dapat di analisis bahwa jumlah dari aktiva, liabilitas dan ekuitas mengalami peningkatan setiap tahunnya. Tetapi apabila dilihat lebih spesifik lagi akun-akun neraca di dalamnya mengalami fluktuasi seperti yang bisa dilihat pada akun aktiva lancar pada tahun 2016 ke tahun 2017 mengalami kenaikan dari 66.059 menjadi 92.229. Lalu dari tahun 2017 ke 2018 mengalami penurunan dari 92.220 menjadi 73.149. </w:t>
      </w:r>
    </w:p>
    <w:p w:rsidR="00AB3CB1" w:rsidRPr="00235B8F" w:rsidRDefault="00AB3CB1" w:rsidP="00AB3CB1">
      <w:pPr>
        <w:spacing w:line="276" w:lineRule="auto"/>
        <w:ind w:firstLine="426"/>
        <w:jc w:val="both"/>
        <w:rPr>
          <w:bCs/>
          <w:sz w:val="22"/>
          <w:szCs w:val="22"/>
        </w:rPr>
      </w:pPr>
      <w:r w:rsidRPr="00235B8F">
        <w:rPr>
          <w:sz w:val="22"/>
          <w:szCs w:val="22"/>
        </w:rPr>
        <w:t xml:space="preserve">Seluruh perubahan yang terjadi pada akun-akun neraca dapat di analisis sehingga dapat diketahui faktor-faktor </w:t>
      </w:r>
      <w:proofErr w:type="gramStart"/>
      <w:r w:rsidRPr="00235B8F">
        <w:rPr>
          <w:sz w:val="22"/>
          <w:szCs w:val="22"/>
        </w:rPr>
        <w:t>apa</w:t>
      </w:r>
      <w:proofErr w:type="gramEnd"/>
      <w:r w:rsidRPr="00235B8F">
        <w:rPr>
          <w:sz w:val="22"/>
          <w:szCs w:val="22"/>
        </w:rPr>
        <w:t xml:space="preserve"> saja yang mempengaruhi peningkatan dan penurunan saldo akun-akun dari periode ke periode selanjutnya. Analisis dilakukan dengan menggunakan perhitungan rasio-rasio yang diharapkan dapat mengevaluasi keadaan di masa lalu, sekarang dan di masa yang </w:t>
      </w:r>
      <w:proofErr w:type="gramStart"/>
      <w:r w:rsidRPr="00235B8F">
        <w:rPr>
          <w:sz w:val="22"/>
          <w:szCs w:val="22"/>
        </w:rPr>
        <w:t>akan</w:t>
      </w:r>
      <w:proofErr w:type="gramEnd"/>
      <w:r w:rsidRPr="00235B8F">
        <w:rPr>
          <w:sz w:val="22"/>
          <w:szCs w:val="22"/>
        </w:rPr>
        <w:t xml:space="preserve"> datang. Adapun rasio keuangan meliputi rasio likuiditas, rasio solvabilitas, rasio aktivitas dan </w:t>
      </w:r>
      <w:r w:rsidRPr="00235B8F">
        <w:rPr>
          <w:sz w:val="22"/>
          <w:szCs w:val="22"/>
        </w:rPr>
        <w:lastRenderedPageBreak/>
        <w:t>rasio profitabilitas. Berikut laporan laba bersih PT. Arthavest Tbk. selama 5 tahun.</w:t>
      </w:r>
    </w:p>
    <w:p w:rsidR="00AB3CB1" w:rsidRPr="00235B8F" w:rsidRDefault="00AB3CB1" w:rsidP="00AB3CB1">
      <w:pPr>
        <w:pStyle w:val="HEADING"/>
        <w:spacing w:before="0" w:after="0" w:line="276" w:lineRule="auto"/>
        <w:rPr>
          <w:rFonts w:asciiTheme="minorHAnsi" w:hAnsiTheme="minorHAnsi" w:cstheme="minorBidi"/>
          <w:color w:val="auto"/>
          <w:sz w:val="22"/>
          <w:szCs w:val="22"/>
        </w:rPr>
      </w:pPr>
      <w:bookmarkStart w:id="0" w:name="_Toc79144260"/>
      <w:bookmarkStart w:id="1" w:name="_Toc79167754"/>
      <w:bookmarkStart w:id="2" w:name="_Toc79169817"/>
      <w:bookmarkStart w:id="3" w:name="_Toc79748083"/>
      <w:r w:rsidRPr="00235B8F">
        <w:rPr>
          <w:color w:val="auto"/>
          <w:sz w:val="22"/>
          <w:szCs w:val="22"/>
        </w:rPr>
        <w:t>Tabel 1.</w:t>
      </w:r>
      <w:r w:rsidRPr="00235B8F">
        <w:rPr>
          <w:color w:val="auto"/>
          <w:sz w:val="22"/>
          <w:szCs w:val="22"/>
        </w:rPr>
        <w:fldChar w:fldCharType="begin"/>
      </w:r>
      <w:r w:rsidRPr="00235B8F">
        <w:rPr>
          <w:color w:val="auto"/>
          <w:sz w:val="22"/>
          <w:szCs w:val="22"/>
        </w:rPr>
        <w:instrText xml:space="preserve"> SEQ Tabel_1. \* ARABIC </w:instrText>
      </w:r>
      <w:r w:rsidRPr="00235B8F">
        <w:rPr>
          <w:color w:val="auto"/>
          <w:sz w:val="22"/>
          <w:szCs w:val="22"/>
        </w:rPr>
        <w:fldChar w:fldCharType="separate"/>
      </w:r>
      <w:r w:rsidRPr="00235B8F">
        <w:rPr>
          <w:noProof/>
          <w:color w:val="auto"/>
          <w:sz w:val="22"/>
          <w:szCs w:val="22"/>
        </w:rPr>
        <w:t>2</w:t>
      </w:r>
      <w:r w:rsidRPr="00235B8F">
        <w:rPr>
          <w:noProof/>
          <w:color w:val="auto"/>
          <w:sz w:val="22"/>
          <w:szCs w:val="22"/>
        </w:rPr>
        <w:fldChar w:fldCharType="end"/>
      </w:r>
      <w:r w:rsidRPr="00235B8F">
        <w:rPr>
          <w:color w:val="auto"/>
          <w:sz w:val="22"/>
          <w:szCs w:val="22"/>
        </w:rPr>
        <w:t>.</w:t>
      </w:r>
      <w:r w:rsidRPr="00235B8F">
        <w:rPr>
          <w:color w:val="auto"/>
          <w:sz w:val="22"/>
          <w:szCs w:val="22"/>
        </w:rPr>
        <w:br/>
      </w:r>
      <w:r w:rsidRPr="00235B8F">
        <w:rPr>
          <w:rFonts w:cs="Times New Roman"/>
          <w:color w:val="auto"/>
          <w:sz w:val="22"/>
          <w:szCs w:val="22"/>
        </w:rPr>
        <w:t>Laba Bersih PT Arthavest Tbk.</w:t>
      </w:r>
      <w:bookmarkEnd w:id="0"/>
      <w:bookmarkEnd w:id="1"/>
      <w:bookmarkEnd w:id="2"/>
      <w:bookmarkEnd w:id="3"/>
    </w:p>
    <w:p w:rsidR="00AB3CB1" w:rsidRPr="00235B8F" w:rsidRDefault="00AB3CB1" w:rsidP="00AB3CB1">
      <w:pPr>
        <w:spacing w:line="276" w:lineRule="auto"/>
        <w:jc w:val="center"/>
        <w:rPr>
          <w:sz w:val="22"/>
          <w:szCs w:val="22"/>
          <w:shd w:val="clear" w:color="auto" w:fill="FFFFFF"/>
        </w:rPr>
      </w:pPr>
      <w:r w:rsidRPr="00235B8F">
        <w:rPr>
          <w:sz w:val="22"/>
          <w:szCs w:val="22"/>
        </w:rPr>
        <w:t>Periode Tahun 2016-2020</w:t>
      </w:r>
    </w:p>
    <w:tbl>
      <w:tblPr>
        <w:tblStyle w:val="PlainTable3"/>
        <w:tblW w:w="3969" w:type="dxa"/>
        <w:tblLook w:val="04A0" w:firstRow="1" w:lastRow="0" w:firstColumn="1" w:lastColumn="0" w:noHBand="0" w:noVBand="1"/>
      </w:tblPr>
      <w:tblGrid>
        <w:gridCol w:w="557"/>
        <w:gridCol w:w="1296"/>
        <w:gridCol w:w="2116"/>
      </w:tblGrid>
      <w:tr w:rsidR="00AB3CB1" w:rsidRPr="00235B8F" w:rsidTr="00C0069B">
        <w:trPr>
          <w:cnfStyle w:val="100000000000" w:firstRow="1" w:lastRow="0" w:firstColumn="0" w:lastColumn="0" w:oddVBand="0" w:evenVBand="0" w:oddHBand="0" w:evenHBand="0" w:firstRowFirstColumn="0" w:firstRowLastColumn="0" w:lastRowFirstColumn="0" w:lastRowLastColumn="0"/>
          <w:trHeight w:val="289"/>
        </w:trPr>
        <w:tc>
          <w:tcPr>
            <w:cnfStyle w:val="001000000100" w:firstRow="0" w:lastRow="0" w:firstColumn="1" w:lastColumn="0" w:oddVBand="0" w:evenVBand="0" w:oddHBand="0" w:evenHBand="0" w:firstRowFirstColumn="1" w:firstRowLastColumn="0" w:lastRowFirstColumn="0" w:lastRowLastColumn="0"/>
            <w:tcW w:w="557" w:type="dxa"/>
            <w:noWrap/>
          </w:tcPr>
          <w:p w:rsidR="00AB3CB1" w:rsidRPr="00235B8F" w:rsidRDefault="00AB3CB1" w:rsidP="00AB3CB1">
            <w:pPr>
              <w:spacing w:line="276" w:lineRule="auto"/>
              <w:jc w:val="center"/>
              <w:rPr>
                <w:b w:val="0"/>
                <w:bCs w:val="0"/>
                <w:sz w:val="22"/>
                <w:szCs w:val="22"/>
                <w:lang w:eastAsia="id-ID"/>
              </w:rPr>
            </w:pPr>
            <w:r w:rsidRPr="00235B8F">
              <w:rPr>
                <w:sz w:val="22"/>
                <w:szCs w:val="22"/>
                <w:lang w:eastAsia="id-ID"/>
              </w:rPr>
              <w:t>No</w:t>
            </w:r>
          </w:p>
        </w:tc>
        <w:tc>
          <w:tcPr>
            <w:tcW w:w="1296" w:type="dxa"/>
            <w:noWrap/>
          </w:tcPr>
          <w:p w:rsidR="00AB3CB1" w:rsidRPr="00235B8F" w:rsidRDefault="00AB3CB1" w:rsidP="00AB3CB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id-ID"/>
              </w:rPr>
            </w:pPr>
            <w:r w:rsidRPr="00235B8F">
              <w:rPr>
                <w:sz w:val="22"/>
                <w:szCs w:val="22"/>
                <w:lang w:eastAsia="id-ID"/>
              </w:rPr>
              <w:t>Tahun</w:t>
            </w:r>
          </w:p>
        </w:tc>
        <w:tc>
          <w:tcPr>
            <w:tcW w:w="2116" w:type="dxa"/>
            <w:noWrap/>
          </w:tcPr>
          <w:p w:rsidR="00AB3CB1" w:rsidRPr="00235B8F" w:rsidRDefault="00AB3CB1" w:rsidP="00AB3CB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id-ID"/>
              </w:rPr>
            </w:pPr>
            <w:r w:rsidRPr="00235B8F">
              <w:rPr>
                <w:sz w:val="22"/>
                <w:szCs w:val="22"/>
                <w:lang w:eastAsia="id-ID"/>
              </w:rPr>
              <w:t>Laba Bersih (Rp)</w:t>
            </w:r>
          </w:p>
        </w:tc>
      </w:tr>
      <w:tr w:rsidR="00AB3CB1" w:rsidRPr="00235B8F" w:rsidTr="00C0069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57" w:type="dxa"/>
            <w:noWrap/>
          </w:tcPr>
          <w:p w:rsidR="00AB3CB1" w:rsidRPr="00235B8F" w:rsidRDefault="00AB3CB1" w:rsidP="00AB3CB1">
            <w:pPr>
              <w:spacing w:line="276" w:lineRule="auto"/>
              <w:jc w:val="center"/>
              <w:rPr>
                <w:sz w:val="22"/>
                <w:szCs w:val="22"/>
                <w:lang w:eastAsia="id-ID"/>
              </w:rPr>
            </w:pPr>
            <w:r w:rsidRPr="00235B8F">
              <w:rPr>
                <w:sz w:val="22"/>
                <w:szCs w:val="22"/>
                <w:lang w:eastAsia="id-ID"/>
              </w:rPr>
              <w:t>1</w:t>
            </w:r>
          </w:p>
        </w:tc>
        <w:tc>
          <w:tcPr>
            <w:tcW w:w="1296" w:type="dxa"/>
            <w:noWrap/>
          </w:tcPr>
          <w:p w:rsidR="00AB3CB1" w:rsidRPr="00235B8F" w:rsidRDefault="00AB3CB1" w:rsidP="00AB3CB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eastAsia="id-ID"/>
              </w:rPr>
            </w:pPr>
            <w:r w:rsidRPr="00235B8F">
              <w:rPr>
                <w:sz w:val="22"/>
                <w:szCs w:val="22"/>
                <w:lang w:eastAsia="id-ID"/>
              </w:rPr>
              <w:t>2016</w:t>
            </w:r>
          </w:p>
        </w:tc>
        <w:tc>
          <w:tcPr>
            <w:tcW w:w="2116" w:type="dxa"/>
            <w:noWrap/>
          </w:tcPr>
          <w:p w:rsidR="00AB3CB1" w:rsidRPr="00235B8F" w:rsidRDefault="00AB3CB1" w:rsidP="00AB3CB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eastAsia="id-ID"/>
              </w:rPr>
            </w:pPr>
            <w:r w:rsidRPr="00235B8F">
              <w:rPr>
                <w:sz w:val="22"/>
                <w:szCs w:val="22"/>
                <w:lang w:eastAsia="id-ID"/>
              </w:rPr>
              <w:t>2.328.330.890</w:t>
            </w:r>
          </w:p>
        </w:tc>
      </w:tr>
      <w:tr w:rsidR="00AB3CB1" w:rsidRPr="00235B8F" w:rsidTr="00C0069B">
        <w:trPr>
          <w:trHeight w:val="289"/>
        </w:trPr>
        <w:tc>
          <w:tcPr>
            <w:cnfStyle w:val="001000000000" w:firstRow="0" w:lastRow="0" w:firstColumn="1" w:lastColumn="0" w:oddVBand="0" w:evenVBand="0" w:oddHBand="0" w:evenHBand="0" w:firstRowFirstColumn="0" w:firstRowLastColumn="0" w:lastRowFirstColumn="0" w:lastRowLastColumn="0"/>
            <w:tcW w:w="557" w:type="dxa"/>
            <w:noWrap/>
          </w:tcPr>
          <w:p w:rsidR="00AB3CB1" w:rsidRPr="00235B8F" w:rsidRDefault="00AB3CB1" w:rsidP="00AB3CB1">
            <w:pPr>
              <w:spacing w:line="276" w:lineRule="auto"/>
              <w:jc w:val="center"/>
              <w:rPr>
                <w:sz w:val="22"/>
                <w:szCs w:val="22"/>
                <w:lang w:eastAsia="id-ID"/>
              </w:rPr>
            </w:pPr>
            <w:r w:rsidRPr="00235B8F">
              <w:rPr>
                <w:sz w:val="22"/>
                <w:szCs w:val="22"/>
                <w:lang w:eastAsia="id-ID"/>
              </w:rPr>
              <w:t>2</w:t>
            </w:r>
          </w:p>
        </w:tc>
        <w:tc>
          <w:tcPr>
            <w:tcW w:w="1296" w:type="dxa"/>
            <w:noWrap/>
          </w:tcPr>
          <w:p w:rsidR="00AB3CB1" w:rsidRPr="00235B8F" w:rsidRDefault="00AB3CB1" w:rsidP="00AB3CB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2017</w:t>
            </w:r>
          </w:p>
        </w:tc>
        <w:tc>
          <w:tcPr>
            <w:tcW w:w="2116" w:type="dxa"/>
            <w:noWrap/>
          </w:tcPr>
          <w:p w:rsidR="00AB3CB1" w:rsidRPr="00235B8F" w:rsidRDefault="00AB3CB1" w:rsidP="00AB3CB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6.148.608.478</w:t>
            </w:r>
          </w:p>
        </w:tc>
      </w:tr>
      <w:tr w:rsidR="00AB3CB1" w:rsidRPr="00235B8F" w:rsidTr="00C0069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57" w:type="dxa"/>
            <w:noWrap/>
          </w:tcPr>
          <w:p w:rsidR="00AB3CB1" w:rsidRPr="00235B8F" w:rsidRDefault="00AB3CB1" w:rsidP="00AB3CB1">
            <w:pPr>
              <w:spacing w:line="276" w:lineRule="auto"/>
              <w:jc w:val="center"/>
              <w:rPr>
                <w:sz w:val="22"/>
                <w:szCs w:val="22"/>
                <w:lang w:eastAsia="id-ID"/>
              </w:rPr>
            </w:pPr>
            <w:r w:rsidRPr="00235B8F">
              <w:rPr>
                <w:sz w:val="22"/>
                <w:szCs w:val="22"/>
                <w:lang w:eastAsia="id-ID"/>
              </w:rPr>
              <w:t>3</w:t>
            </w:r>
          </w:p>
        </w:tc>
        <w:tc>
          <w:tcPr>
            <w:tcW w:w="1296" w:type="dxa"/>
            <w:noWrap/>
          </w:tcPr>
          <w:p w:rsidR="00AB3CB1" w:rsidRPr="00235B8F" w:rsidRDefault="00AB3CB1" w:rsidP="00AB3CB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eastAsia="id-ID"/>
              </w:rPr>
            </w:pPr>
            <w:r w:rsidRPr="00235B8F">
              <w:rPr>
                <w:sz w:val="22"/>
                <w:szCs w:val="22"/>
                <w:lang w:eastAsia="id-ID"/>
              </w:rPr>
              <w:t>2018</w:t>
            </w:r>
          </w:p>
        </w:tc>
        <w:tc>
          <w:tcPr>
            <w:tcW w:w="2116" w:type="dxa"/>
            <w:noWrap/>
          </w:tcPr>
          <w:p w:rsidR="00AB3CB1" w:rsidRPr="00235B8F" w:rsidRDefault="00AB3CB1" w:rsidP="00AB3CB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eastAsia="id-ID"/>
              </w:rPr>
            </w:pPr>
            <w:r w:rsidRPr="00235B8F">
              <w:rPr>
                <w:sz w:val="22"/>
                <w:szCs w:val="22"/>
                <w:lang w:eastAsia="id-ID"/>
              </w:rPr>
              <w:t>6.375.798.790</w:t>
            </w:r>
          </w:p>
        </w:tc>
      </w:tr>
      <w:tr w:rsidR="00AB3CB1" w:rsidRPr="00235B8F" w:rsidTr="00C0069B">
        <w:trPr>
          <w:trHeight w:val="289"/>
        </w:trPr>
        <w:tc>
          <w:tcPr>
            <w:cnfStyle w:val="001000000000" w:firstRow="0" w:lastRow="0" w:firstColumn="1" w:lastColumn="0" w:oddVBand="0" w:evenVBand="0" w:oddHBand="0" w:evenHBand="0" w:firstRowFirstColumn="0" w:firstRowLastColumn="0" w:lastRowFirstColumn="0" w:lastRowLastColumn="0"/>
            <w:tcW w:w="557" w:type="dxa"/>
            <w:noWrap/>
          </w:tcPr>
          <w:p w:rsidR="00AB3CB1" w:rsidRPr="00235B8F" w:rsidRDefault="00AB3CB1" w:rsidP="00AB3CB1">
            <w:pPr>
              <w:spacing w:line="276" w:lineRule="auto"/>
              <w:jc w:val="center"/>
              <w:rPr>
                <w:sz w:val="22"/>
                <w:szCs w:val="22"/>
                <w:lang w:eastAsia="id-ID"/>
              </w:rPr>
            </w:pPr>
            <w:r w:rsidRPr="00235B8F">
              <w:rPr>
                <w:sz w:val="22"/>
                <w:szCs w:val="22"/>
                <w:lang w:eastAsia="id-ID"/>
              </w:rPr>
              <w:t>4</w:t>
            </w:r>
          </w:p>
        </w:tc>
        <w:tc>
          <w:tcPr>
            <w:tcW w:w="1296" w:type="dxa"/>
            <w:noWrap/>
          </w:tcPr>
          <w:p w:rsidR="00AB3CB1" w:rsidRPr="00235B8F" w:rsidRDefault="00AB3CB1" w:rsidP="00AB3CB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2019</w:t>
            </w:r>
          </w:p>
        </w:tc>
        <w:tc>
          <w:tcPr>
            <w:tcW w:w="2116" w:type="dxa"/>
            <w:noWrap/>
          </w:tcPr>
          <w:p w:rsidR="00AB3CB1" w:rsidRPr="00235B8F" w:rsidRDefault="00AB3CB1" w:rsidP="00AB3CB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eastAsia="id-ID"/>
              </w:rPr>
            </w:pPr>
            <w:r w:rsidRPr="00235B8F">
              <w:rPr>
                <w:sz w:val="22"/>
                <w:szCs w:val="22"/>
                <w:lang w:eastAsia="id-ID"/>
              </w:rPr>
              <w:t>2.479.808.674</w:t>
            </w:r>
          </w:p>
        </w:tc>
      </w:tr>
      <w:tr w:rsidR="00AB3CB1" w:rsidRPr="00235B8F" w:rsidTr="00C0069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57" w:type="dxa"/>
            <w:noWrap/>
          </w:tcPr>
          <w:p w:rsidR="00AB3CB1" w:rsidRPr="00235B8F" w:rsidRDefault="00AB3CB1" w:rsidP="00AB3CB1">
            <w:pPr>
              <w:spacing w:line="276" w:lineRule="auto"/>
              <w:jc w:val="center"/>
              <w:rPr>
                <w:sz w:val="22"/>
                <w:szCs w:val="22"/>
                <w:lang w:eastAsia="id-ID"/>
              </w:rPr>
            </w:pPr>
            <w:r w:rsidRPr="00235B8F">
              <w:rPr>
                <w:sz w:val="22"/>
                <w:szCs w:val="22"/>
                <w:lang w:eastAsia="id-ID"/>
              </w:rPr>
              <w:t>5</w:t>
            </w:r>
          </w:p>
        </w:tc>
        <w:tc>
          <w:tcPr>
            <w:tcW w:w="1296" w:type="dxa"/>
            <w:noWrap/>
          </w:tcPr>
          <w:p w:rsidR="00AB3CB1" w:rsidRPr="00235B8F" w:rsidRDefault="00AB3CB1" w:rsidP="00AB3CB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eastAsia="id-ID"/>
              </w:rPr>
            </w:pPr>
            <w:r w:rsidRPr="00235B8F">
              <w:rPr>
                <w:sz w:val="22"/>
                <w:szCs w:val="22"/>
                <w:lang w:eastAsia="id-ID"/>
              </w:rPr>
              <w:t>2020</w:t>
            </w:r>
          </w:p>
        </w:tc>
        <w:tc>
          <w:tcPr>
            <w:tcW w:w="2116" w:type="dxa"/>
            <w:noWrap/>
          </w:tcPr>
          <w:p w:rsidR="00AB3CB1" w:rsidRPr="00235B8F" w:rsidRDefault="00AB3CB1" w:rsidP="00AB3CB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eastAsia="id-ID"/>
              </w:rPr>
            </w:pPr>
            <w:r w:rsidRPr="00235B8F">
              <w:rPr>
                <w:sz w:val="22"/>
                <w:szCs w:val="22"/>
                <w:lang w:eastAsia="id-ID"/>
              </w:rPr>
              <w:t>(4.955.977.085)</w:t>
            </w:r>
          </w:p>
        </w:tc>
      </w:tr>
    </w:tbl>
    <w:p w:rsidR="00AB3CB1" w:rsidRPr="00235B8F" w:rsidRDefault="00AB3CB1" w:rsidP="00AB3CB1">
      <w:pPr>
        <w:spacing w:line="276" w:lineRule="auto"/>
        <w:jc w:val="both"/>
        <w:rPr>
          <w:sz w:val="22"/>
          <w:szCs w:val="22"/>
        </w:rPr>
      </w:pPr>
      <w:proofErr w:type="gramStart"/>
      <w:r w:rsidRPr="00235B8F">
        <w:rPr>
          <w:sz w:val="22"/>
          <w:szCs w:val="22"/>
        </w:rPr>
        <w:t>Sumber :</w:t>
      </w:r>
      <w:proofErr w:type="gramEnd"/>
      <w:r w:rsidRPr="00235B8F">
        <w:rPr>
          <w:sz w:val="22"/>
          <w:szCs w:val="22"/>
        </w:rPr>
        <w:t xml:space="preserve"> Laporan Keuangan PT Arthavest Tbk. (Data diolah 2021)</w:t>
      </w:r>
    </w:p>
    <w:p w:rsidR="00AB3CB1" w:rsidRDefault="00AB3CB1" w:rsidP="00AB3CB1">
      <w:pPr>
        <w:spacing w:line="276" w:lineRule="auto"/>
        <w:jc w:val="both"/>
        <w:rPr>
          <w:sz w:val="22"/>
          <w:szCs w:val="22"/>
        </w:rPr>
      </w:pPr>
    </w:p>
    <w:p w:rsidR="0037766E" w:rsidRDefault="00AB3CB1" w:rsidP="00AB3CB1">
      <w:pPr>
        <w:spacing w:line="276" w:lineRule="auto"/>
        <w:ind w:firstLine="567"/>
        <w:jc w:val="both"/>
        <w:rPr>
          <w:sz w:val="22"/>
          <w:szCs w:val="22"/>
        </w:rPr>
        <w:sectPr w:rsidR="0037766E" w:rsidSect="00AB3CB1">
          <w:type w:val="continuous"/>
          <w:pgSz w:w="11920" w:h="16840"/>
          <w:pgMar w:top="1560" w:right="1200" w:bottom="280" w:left="1680" w:header="720" w:footer="720" w:gutter="0"/>
          <w:cols w:num="2" w:space="710"/>
        </w:sectPr>
      </w:pPr>
      <w:r w:rsidRPr="00235B8F">
        <w:rPr>
          <w:sz w:val="22"/>
          <w:szCs w:val="22"/>
        </w:rPr>
        <w:t xml:space="preserve">Berdasarkan tabel di atas dapat di lihat bahwa laba bersih perusahaan mengalami fluktuasi dari tahun 2016-2020. Faktor penyebab dari naik turun nya laba bersih perusahaan </w:t>
      </w:r>
      <w:proofErr w:type="gramStart"/>
      <w:r w:rsidRPr="00235B8F">
        <w:rPr>
          <w:sz w:val="22"/>
          <w:szCs w:val="22"/>
        </w:rPr>
        <w:t>akan</w:t>
      </w:r>
      <w:proofErr w:type="gramEnd"/>
      <w:r w:rsidRPr="00235B8F">
        <w:rPr>
          <w:sz w:val="22"/>
          <w:szCs w:val="22"/>
        </w:rPr>
        <w:t xml:space="preserve"> di bahas dengan rinci agar dapat dipastikan akun-akun mana saja yang mempengaruhi kenaikan dan penurunan tersebut.</w:t>
      </w:r>
    </w:p>
    <w:p w:rsidR="009C2C51" w:rsidRPr="00AB3CB1" w:rsidRDefault="00AB3CB1" w:rsidP="00AB3CB1">
      <w:pPr>
        <w:spacing w:line="276" w:lineRule="auto"/>
        <w:ind w:right="1346"/>
        <w:jc w:val="both"/>
        <w:rPr>
          <w:sz w:val="22"/>
          <w:szCs w:val="22"/>
          <w:lang w:val="id-ID"/>
        </w:rPr>
      </w:pPr>
      <w:r w:rsidRPr="00AB3CB1">
        <w:rPr>
          <w:b/>
          <w:sz w:val="22"/>
          <w:szCs w:val="22"/>
        </w:rPr>
        <w:lastRenderedPageBreak/>
        <w:t xml:space="preserve">2.   </w:t>
      </w:r>
      <w:r w:rsidRPr="00AB3CB1">
        <w:rPr>
          <w:b/>
          <w:sz w:val="22"/>
          <w:szCs w:val="22"/>
          <w:lang w:val="id-ID"/>
        </w:rPr>
        <w:t>METODOLOGI</w:t>
      </w:r>
    </w:p>
    <w:p w:rsidR="00AB3CB1" w:rsidRDefault="00AB3CB1" w:rsidP="00AB3CB1">
      <w:pPr>
        <w:spacing w:line="276" w:lineRule="auto"/>
        <w:ind w:firstLine="426"/>
        <w:jc w:val="both"/>
        <w:rPr>
          <w:sz w:val="22"/>
          <w:szCs w:val="22"/>
        </w:rPr>
        <w:sectPr w:rsidR="00AB3CB1" w:rsidSect="00C0069B">
          <w:type w:val="continuous"/>
          <w:pgSz w:w="11906" w:h="16838"/>
          <w:pgMar w:top="1701" w:right="1701" w:bottom="1701" w:left="2268" w:header="708" w:footer="708" w:gutter="0"/>
          <w:cols w:num="2" w:space="708"/>
          <w:docGrid w:linePitch="360"/>
        </w:sectPr>
      </w:pPr>
    </w:p>
    <w:p w:rsidR="0037766E" w:rsidRPr="00AB3CB1" w:rsidRDefault="0037766E" w:rsidP="00AB3CB1">
      <w:pPr>
        <w:spacing w:line="276" w:lineRule="auto"/>
        <w:ind w:firstLine="426"/>
        <w:jc w:val="both"/>
        <w:rPr>
          <w:sz w:val="22"/>
          <w:szCs w:val="22"/>
        </w:rPr>
      </w:pPr>
      <w:r w:rsidRPr="00AB3CB1">
        <w:rPr>
          <w:sz w:val="22"/>
          <w:szCs w:val="22"/>
        </w:rPr>
        <w:lastRenderedPageBreak/>
        <w:t xml:space="preserve">Jenis penelitian yang digunakan dalam penelitian ini adalah penelitian kuantitatif dengan sifat penelitian yang digunakan yaitu metode deskriptif. Penelitian ini menggunakan data primer yaitu laporan keuangan PT. Arthavest Tbk. periode tahun 2016-2020 yang terdiri dari laporan posisi keuangan dan laba rugi komprehensif dengan eknik pengumpulan data yang peneliti pilih pada penelitian ini adalah teknik dokumentasi dengan mengumpulkan data laporan keuangan PT. Arthavest Tbk. yang diperoleh dari situs Bursa Efek Indonesia (BEI) yaitu </w:t>
      </w:r>
      <w:hyperlink r:id="rId12" w:history="1">
        <w:r w:rsidRPr="00AB3CB1">
          <w:rPr>
            <w:rStyle w:val="Hyperlink"/>
            <w:rFonts w:eastAsiaTheme="majorEastAsia"/>
            <w:sz w:val="22"/>
            <w:szCs w:val="22"/>
          </w:rPr>
          <w:t>www.idx.co.id</w:t>
        </w:r>
      </w:hyperlink>
      <w:r w:rsidRPr="00AB3CB1">
        <w:rPr>
          <w:sz w:val="22"/>
          <w:szCs w:val="22"/>
        </w:rPr>
        <w:t>.</w:t>
      </w:r>
    </w:p>
    <w:p w:rsidR="0037766E" w:rsidRPr="00AB3CB1" w:rsidRDefault="0037766E" w:rsidP="00AB3CB1">
      <w:pPr>
        <w:spacing w:line="276" w:lineRule="auto"/>
        <w:ind w:firstLine="426"/>
        <w:jc w:val="both"/>
        <w:rPr>
          <w:sz w:val="22"/>
          <w:szCs w:val="22"/>
        </w:rPr>
      </w:pPr>
      <w:r w:rsidRPr="00AB3CB1">
        <w:rPr>
          <w:sz w:val="22"/>
          <w:szCs w:val="22"/>
        </w:rPr>
        <w:t xml:space="preserve">Adapun data yang berupa angka-angka hasil perhitungan dianalasis dengan menggunakan metode analisis </w:t>
      </w:r>
      <w:r w:rsidRPr="00AB3CB1">
        <w:rPr>
          <w:i/>
          <w:iCs/>
          <w:sz w:val="22"/>
          <w:szCs w:val="22"/>
        </w:rPr>
        <w:t>time series</w:t>
      </w:r>
      <w:r w:rsidRPr="00AB3CB1">
        <w:rPr>
          <w:sz w:val="22"/>
          <w:szCs w:val="22"/>
        </w:rPr>
        <w:t xml:space="preserve">, untuk mengetahui kondisi keuangan perusahaan, maka peneliti juga menggunakan alat analisis berupa analisis rasio menurut V. Wiratna Sujarweni, (2019:60-66) yang terdiri dari rasio likuiditas, rasio solvabilitas, rasio aktivitas dan rasio profitabilitas. Analisis rasio tersebut </w:t>
      </w:r>
      <w:proofErr w:type="gramStart"/>
      <w:r w:rsidRPr="00AB3CB1">
        <w:rPr>
          <w:sz w:val="22"/>
          <w:szCs w:val="22"/>
        </w:rPr>
        <w:t>diantaranya :</w:t>
      </w:r>
      <w:proofErr w:type="gramEnd"/>
    </w:p>
    <w:p w:rsidR="0037766E" w:rsidRPr="00AB3CB1" w:rsidRDefault="0037766E" w:rsidP="00AB3CB1">
      <w:pPr>
        <w:pStyle w:val="ListParagraph"/>
        <w:numPr>
          <w:ilvl w:val="0"/>
          <w:numId w:val="2"/>
        </w:numPr>
        <w:spacing w:after="200" w:line="276" w:lineRule="auto"/>
        <w:ind w:left="426"/>
        <w:jc w:val="both"/>
        <w:rPr>
          <w:rFonts w:ascii="Times New Roman" w:hAnsi="Times New Roman"/>
          <w:b/>
          <w:bCs/>
          <w:sz w:val="22"/>
          <w:szCs w:val="22"/>
        </w:rPr>
      </w:pPr>
      <w:r w:rsidRPr="00AB3CB1">
        <w:rPr>
          <w:rFonts w:ascii="Times New Roman" w:hAnsi="Times New Roman"/>
          <w:b/>
          <w:bCs/>
          <w:sz w:val="22"/>
          <w:szCs w:val="22"/>
        </w:rPr>
        <w:lastRenderedPageBreak/>
        <w:t>Rasio Likuiditas</w:t>
      </w:r>
    </w:p>
    <w:p w:rsidR="0037766E" w:rsidRPr="00AB3CB1" w:rsidRDefault="0037766E" w:rsidP="00AB3CB1">
      <w:pPr>
        <w:pStyle w:val="ListParagraph"/>
        <w:numPr>
          <w:ilvl w:val="0"/>
          <w:numId w:val="3"/>
        </w:numPr>
        <w:spacing w:line="276" w:lineRule="auto"/>
        <w:ind w:left="709"/>
        <w:jc w:val="both"/>
        <w:rPr>
          <w:rFonts w:ascii="Times New Roman" w:hAnsi="Times New Roman"/>
          <w:sz w:val="22"/>
          <w:szCs w:val="22"/>
        </w:rPr>
      </w:pPr>
      <w:r w:rsidRPr="00AB3CB1">
        <w:rPr>
          <w:rFonts w:ascii="Times New Roman" w:hAnsi="Times New Roman"/>
          <w:i/>
          <w:iCs/>
          <w:sz w:val="22"/>
          <w:szCs w:val="22"/>
        </w:rPr>
        <w:t>Current Ratio</w:t>
      </w:r>
      <w:r w:rsidRPr="00AB3CB1">
        <w:rPr>
          <w:rFonts w:ascii="Times New Roman" w:hAnsi="Times New Roman"/>
          <w:sz w:val="22"/>
          <w:szCs w:val="22"/>
        </w:rPr>
        <w:t xml:space="preserve"> (Rasio Lancar)</w:t>
      </w:r>
    </w:p>
    <w:p w:rsidR="0037766E" w:rsidRPr="00AB3CB1" w:rsidRDefault="0037766E" w:rsidP="00AB3CB1">
      <w:pPr>
        <w:pStyle w:val="ListParagraph"/>
        <w:numPr>
          <w:ilvl w:val="0"/>
          <w:numId w:val="3"/>
        </w:numPr>
        <w:spacing w:line="276" w:lineRule="auto"/>
        <w:ind w:left="709"/>
        <w:jc w:val="both"/>
        <w:rPr>
          <w:rFonts w:ascii="Times New Roman" w:hAnsi="Times New Roman"/>
          <w:sz w:val="22"/>
          <w:szCs w:val="22"/>
        </w:rPr>
      </w:pPr>
      <w:r w:rsidRPr="00AB3CB1">
        <w:rPr>
          <w:rFonts w:ascii="Times New Roman" w:hAnsi="Times New Roman"/>
          <w:i/>
          <w:iCs/>
          <w:sz w:val="22"/>
          <w:szCs w:val="22"/>
        </w:rPr>
        <w:t>Quick Ratio</w:t>
      </w:r>
      <w:r w:rsidRPr="00AB3CB1">
        <w:rPr>
          <w:rFonts w:ascii="Times New Roman" w:hAnsi="Times New Roman"/>
          <w:sz w:val="22"/>
          <w:szCs w:val="22"/>
        </w:rPr>
        <w:t xml:space="preserve"> (Rasio Cepat)</w:t>
      </w:r>
    </w:p>
    <w:p w:rsidR="0037766E" w:rsidRPr="00AB3CB1" w:rsidRDefault="0037766E" w:rsidP="00AB3CB1">
      <w:pPr>
        <w:pStyle w:val="ListParagraph"/>
        <w:numPr>
          <w:ilvl w:val="0"/>
          <w:numId w:val="3"/>
        </w:numPr>
        <w:spacing w:line="276" w:lineRule="auto"/>
        <w:ind w:left="709"/>
        <w:jc w:val="both"/>
        <w:rPr>
          <w:rFonts w:ascii="Times New Roman" w:hAnsi="Times New Roman"/>
          <w:sz w:val="22"/>
          <w:szCs w:val="22"/>
        </w:rPr>
      </w:pPr>
      <w:r w:rsidRPr="00AB3CB1">
        <w:rPr>
          <w:rFonts w:ascii="Times New Roman" w:hAnsi="Times New Roman"/>
          <w:i/>
          <w:iCs/>
          <w:sz w:val="22"/>
          <w:szCs w:val="22"/>
        </w:rPr>
        <w:t xml:space="preserve">Cash Ratio </w:t>
      </w:r>
      <w:r w:rsidRPr="00AB3CB1">
        <w:rPr>
          <w:rFonts w:ascii="Times New Roman" w:hAnsi="Times New Roman"/>
          <w:sz w:val="22"/>
          <w:szCs w:val="22"/>
        </w:rPr>
        <w:t>(Rasio Kas)</w:t>
      </w:r>
    </w:p>
    <w:p w:rsidR="0037766E" w:rsidRPr="00AB3CB1" w:rsidRDefault="0037766E" w:rsidP="00AB3CB1">
      <w:pPr>
        <w:pStyle w:val="ListParagraph"/>
        <w:numPr>
          <w:ilvl w:val="0"/>
          <w:numId w:val="2"/>
        </w:numPr>
        <w:spacing w:after="200" w:line="276" w:lineRule="auto"/>
        <w:ind w:left="426"/>
        <w:jc w:val="both"/>
        <w:rPr>
          <w:rFonts w:ascii="Times New Roman" w:hAnsi="Times New Roman"/>
          <w:b/>
          <w:bCs/>
          <w:sz w:val="22"/>
          <w:szCs w:val="22"/>
        </w:rPr>
      </w:pPr>
      <w:r w:rsidRPr="00AB3CB1">
        <w:rPr>
          <w:rFonts w:ascii="Times New Roman" w:hAnsi="Times New Roman"/>
          <w:b/>
          <w:bCs/>
          <w:sz w:val="22"/>
          <w:szCs w:val="22"/>
        </w:rPr>
        <w:t>Rasio Solvabilitas</w:t>
      </w:r>
    </w:p>
    <w:p w:rsidR="0037766E" w:rsidRPr="00AB3CB1" w:rsidRDefault="0037766E" w:rsidP="00AB3CB1">
      <w:pPr>
        <w:pStyle w:val="ListParagraph"/>
        <w:numPr>
          <w:ilvl w:val="0"/>
          <w:numId w:val="4"/>
        </w:numPr>
        <w:spacing w:line="276" w:lineRule="auto"/>
        <w:ind w:left="709"/>
        <w:jc w:val="both"/>
        <w:rPr>
          <w:rFonts w:ascii="Times New Roman" w:hAnsi="Times New Roman"/>
          <w:sz w:val="22"/>
          <w:szCs w:val="22"/>
        </w:rPr>
      </w:pPr>
      <w:r w:rsidRPr="00AB3CB1">
        <w:rPr>
          <w:rFonts w:ascii="Times New Roman" w:hAnsi="Times New Roman"/>
          <w:i/>
          <w:iCs/>
          <w:sz w:val="22"/>
          <w:szCs w:val="22"/>
        </w:rPr>
        <w:t xml:space="preserve">Total Debt to Equity Ratio </w:t>
      </w:r>
      <w:r w:rsidRPr="00AB3CB1">
        <w:rPr>
          <w:rFonts w:ascii="Times New Roman" w:hAnsi="Times New Roman"/>
          <w:sz w:val="22"/>
          <w:szCs w:val="22"/>
        </w:rPr>
        <w:t>(Rasio Hutang terhadap Ekuitas)</w:t>
      </w:r>
    </w:p>
    <w:p w:rsidR="0037766E" w:rsidRPr="00AB3CB1" w:rsidRDefault="0037766E" w:rsidP="00AB3CB1">
      <w:pPr>
        <w:pStyle w:val="ListParagraph"/>
        <w:numPr>
          <w:ilvl w:val="0"/>
          <w:numId w:val="4"/>
        </w:numPr>
        <w:spacing w:line="276" w:lineRule="auto"/>
        <w:ind w:left="709"/>
        <w:jc w:val="both"/>
        <w:rPr>
          <w:rFonts w:ascii="Times New Roman" w:hAnsi="Times New Roman"/>
          <w:sz w:val="22"/>
          <w:szCs w:val="22"/>
        </w:rPr>
      </w:pPr>
      <w:r w:rsidRPr="00AB3CB1">
        <w:rPr>
          <w:rFonts w:ascii="Times New Roman" w:hAnsi="Times New Roman"/>
          <w:i/>
          <w:iCs/>
          <w:sz w:val="22"/>
          <w:szCs w:val="22"/>
        </w:rPr>
        <w:t xml:space="preserve">Total Debt to Total Asset Ratio </w:t>
      </w:r>
      <w:r w:rsidRPr="00AB3CB1">
        <w:rPr>
          <w:rFonts w:ascii="Times New Roman" w:hAnsi="Times New Roman"/>
          <w:sz w:val="22"/>
          <w:szCs w:val="22"/>
        </w:rPr>
        <w:t>(Rasio Hutang terhadap Total Aktiva)</w:t>
      </w:r>
    </w:p>
    <w:p w:rsidR="0037766E" w:rsidRPr="00AB3CB1" w:rsidRDefault="0037766E" w:rsidP="00AB3CB1">
      <w:pPr>
        <w:pStyle w:val="ListParagraph"/>
        <w:numPr>
          <w:ilvl w:val="0"/>
          <w:numId w:val="4"/>
        </w:numPr>
        <w:spacing w:line="276" w:lineRule="auto"/>
        <w:ind w:left="709"/>
        <w:jc w:val="both"/>
        <w:rPr>
          <w:rFonts w:ascii="Times New Roman" w:hAnsi="Times New Roman"/>
          <w:sz w:val="22"/>
          <w:szCs w:val="22"/>
        </w:rPr>
      </w:pPr>
      <w:r w:rsidRPr="00AB3CB1">
        <w:rPr>
          <w:rFonts w:ascii="Times New Roman" w:hAnsi="Times New Roman"/>
          <w:i/>
          <w:iCs/>
          <w:sz w:val="22"/>
          <w:szCs w:val="22"/>
        </w:rPr>
        <w:t>Long Term Debt to Equity Ratio</w:t>
      </w:r>
    </w:p>
    <w:p w:rsidR="0037766E" w:rsidRPr="00AB3CB1" w:rsidRDefault="0037766E" w:rsidP="00AB3CB1">
      <w:pPr>
        <w:pStyle w:val="ListParagraph"/>
        <w:numPr>
          <w:ilvl w:val="0"/>
          <w:numId w:val="2"/>
        </w:numPr>
        <w:spacing w:after="200" w:line="276" w:lineRule="auto"/>
        <w:ind w:left="426"/>
        <w:jc w:val="both"/>
        <w:rPr>
          <w:rFonts w:ascii="Times New Roman" w:hAnsi="Times New Roman"/>
          <w:b/>
          <w:bCs/>
          <w:sz w:val="22"/>
          <w:szCs w:val="22"/>
        </w:rPr>
      </w:pPr>
      <w:r w:rsidRPr="00AB3CB1">
        <w:rPr>
          <w:rFonts w:ascii="Times New Roman" w:hAnsi="Times New Roman"/>
          <w:b/>
          <w:bCs/>
          <w:sz w:val="22"/>
          <w:szCs w:val="22"/>
        </w:rPr>
        <w:t>Rasio Aktivitas</w:t>
      </w:r>
    </w:p>
    <w:p w:rsidR="0037766E" w:rsidRPr="00AB3CB1" w:rsidRDefault="0037766E" w:rsidP="00AB3CB1">
      <w:pPr>
        <w:pStyle w:val="ListParagraph"/>
        <w:numPr>
          <w:ilvl w:val="0"/>
          <w:numId w:val="5"/>
        </w:numPr>
        <w:spacing w:line="276" w:lineRule="auto"/>
        <w:ind w:left="709"/>
        <w:jc w:val="both"/>
        <w:rPr>
          <w:rFonts w:ascii="Times New Roman" w:hAnsi="Times New Roman"/>
          <w:sz w:val="22"/>
          <w:szCs w:val="22"/>
        </w:rPr>
      </w:pPr>
      <w:r w:rsidRPr="00AB3CB1">
        <w:rPr>
          <w:rFonts w:ascii="Times New Roman" w:hAnsi="Times New Roman"/>
          <w:i/>
          <w:iCs/>
          <w:sz w:val="22"/>
          <w:szCs w:val="22"/>
        </w:rPr>
        <w:t>Total Assets Turnover</w:t>
      </w:r>
    </w:p>
    <w:p w:rsidR="0037766E" w:rsidRPr="00AB3CB1" w:rsidRDefault="0037766E" w:rsidP="00AB3CB1">
      <w:pPr>
        <w:pStyle w:val="ListParagraph"/>
        <w:numPr>
          <w:ilvl w:val="0"/>
          <w:numId w:val="5"/>
        </w:numPr>
        <w:spacing w:line="276" w:lineRule="auto"/>
        <w:ind w:left="709"/>
        <w:jc w:val="both"/>
        <w:rPr>
          <w:rFonts w:ascii="Times New Roman" w:hAnsi="Times New Roman"/>
          <w:sz w:val="22"/>
          <w:szCs w:val="22"/>
        </w:rPr>
      </w:pPr>
      <w:r w:rsidRPr="00AB3CB1">
        <w:rPr>
          <w:rFonts w:ascii="Times New Roman" w:hAnsi="Times New Roman"/>
          <w:i/>
          <w:iCs/>
          <w:sz w:val="22"/>
          <w:szCs w:val="22"/>
        </w:rPr>
        <w:t>Receivable Turnover</w:t>
      </w:r>
    </w:p>
    <w:p w:rsidR="0037766E" w:rsidRPr="00AB3CB1" w:rsidRDefault="0037766E" w:rsidP="00AB3CB1">
      <w:pPr>
        <w:pStyle w:val="ListParagraph"/>
        <w:numPr>
          <w:ilvl w:val="0"/>
          <w:numId w:val="5"/>
        </w:numPr>
        <w:spacing w:line="276" w:lineRule="auto"/>
        <w:ind w:left="709"/>
        <w:jc w:val="both"/>
        <w:rPr>
          <w:rFonts w:ascii="Times New Roman" w:hAnsi="Times New Roman"/>
          <w:sz w:val="22"/>
          <w:szCs w:val="22"/>
        </w:rPr>
      </w:pPr>
      <w:r w:rsidRPr="00AB3CB1">
        <w:rPr>
          <w:rFonts w:ascii="Times New Roman" w:hAnsi="Times New Roman"/>
          <w:i/>
          <w:iCs/>
          <w:sz w:val="22"/>
          <w:szCs w:val="22"/>
        </w:rPr>
        <w:t>Inventory Turnover</w:t>
      </w:r>
    </w:p>
    <w:p w:rsidR="0037766E" w:rsidRPr="00AB3CB1" w:rsidRDefault="0037766E" w:rsidP="00AB3CB1">
      <w:pPr>
        <w:pStyle w:val="ListParagraph"/>
        <w:numPr>
          <w:ilvl w:val="0"/>
          <w:numId w:val="5"/>
        </w:numPr>
        <w:spacing w:line="276" w:lineRule="auto"/>
        <w:ind w:left="709"/>
        <w:jc w:val="both"/>
        <w:rPr>
          <w:rFonts w:ascii="Times New Roman" w:hAnsi="Times New Roman"/>
          <w:sz w:val="22"/>
          <w:szCs w:val="22"/>
        </w:rPr>
      </w:pPr>
      <w:r w:rsidRPr="00AB3CB1">
        <w:rPr>
          <w:rFonts w:ascii="Times New Roman" w:hAnsi="Times New Roman"/>
          <w:i/>
          <w:iCs/>
          <w:sz w:val="22"/>
          <w:szCs w:val="22"/>
        </w:rPr>
        <w:t>Working Capital Turnover</w:t>
      </w:r>
    </w:p>
    <w:p w:rsidR="0037766E" w:rsidRPr="00AB3CB1" w:rsidRDefault="0037766E" w:rsidP="00AB3CB1">
      <w:pPr>
        <w:pStyle w:val="ListParagraph"/>
        <w:numPr>
          <w:ilvl w:val="0"/>
          <w:numId w:val="2"/>
        </w:numPr>
        <w:spacing w:after="200" w:line="276" w:lineRule="auto"/>
        <w:ind w:left="426"/>
        <w:jc w:val="both"/>
        <w:rPr>
          <w:rFonts w:ascii="Times New Roman" w:hAnsi="Times New Roman"/>
          <w:b/>
          <w:bCs/>
          <w:sz w:val="22"/>
          <w:szCs w:val="22"/>
        </w:rPr>
      </w:pPr>
      <w:r w:rsidRPr="00AB3CB1">
        <w:rPr>
          <w:rFonts w:ascii="Times New Roman" w:hAnsi="Times New Roman"/>
          <w:b/>
          <w:bCs/>
          <w:sz w:val="22"/>
          <w:szCs w:val="22"/>
        </w:rPr>
        <w:t>Rasio Profitabilitas</w:t>
      </w:r>
    </w:p>
    <w:p w:rsidR="0037766E" w:rsidRPr="00AB3CB1" w:rsidRDefault="0037766E" w:rsidP="00AB3CB1">
      <w:pPr>
        <w:pStyle w:val="ListParagraph"/>
        <w:numPr>
          <w:ilvl w:val="0"/>
          <w:numId w:val="6"/>
        </w:numPr>
        <w:spacing w:line="276" w:lineRule="auto"/>
        <w:ind w:left="709"/>
        <w:jc w:val="both"/>
        <w:rPr>
          <w:rFonts w:ascii="Times New Roman" w:hAnsi="Times New Roman"/>
          <w:sz w:val="22"/>
          <w:szCs w:val="22"/>
        </w:rPr>
      </w:pPr>
      <w:r w:rsidRPr="00AB3CB1">
        <w:rPr>
          <w:rFonts w:ascii="Times New Roman" w:hAnsi="Times New Roman"/>
          <w:i/>
          <w:iCs/>
          <w:sz w:val="22"/>
          <w:szCs w:val="22"/>
        </w:rPr>
        <w:t xml:space="preserve">Gross Profit Margin </w:t>
      </w:r>
      <w:r w:rsidRPr="00AB3CB1">
        <w:rPr>
          <w:rFonts w:ascii="Times New Roman" w:hAnsi="Times New Roman"/>
          <w:sz w:val="22"/>
          <w:szCs w:val="22"/>
        </w:rPr>
        <w:t>(Margin Laba Kotor)</w:t>
      </w:r>
    </w:p>
    <w:p w:rsidR="0037766E" w:rsidRPr="00AB3CB1" w:rsidRDefault="0037766E" w:rsidP="00AB3CB1">
      <w:pPr>
        <w:pStyle w:val="ListParagraph"/>
        <w:numPr>
          <w:ilvl w:val="0"/>
          <w:numId w:val="6"/>
        </w:numPr>
        <w:spacing w:line="276" w:lineRule="auto"/>
        <w:ind w:left="709"/>
        <w:jc w:val="both"/>
        <w:rPr>
          <w:rFonts w:ascii="Times New Roman" w:hAnsi="Times New Roman"/>
          <w:sz w:val="22"/>
          <w:szCs w:val="22"/>
        </w:rPr>
      </w:pPr>
      <w:r w:rsidRPr="00AB3CB1">
        <w:rPr>
          <w:rFonts w:ascii="Times New Roman" w:hAnsi="Times New Roman"/>
          <w:i/>
          <w:iCs/>
          <w:sz w:val="22"/>
          <w:szCs w:val="22"/>
        </w:rPr>
        <w:t xml:space="preserve">Net Profit Margin </w:t>
      </w:r>
      <w:r w:rsidRPr="00AB3CB1">
        <w:rPr>
          <w:rFonts w:ascii="Times New Roman" w:hAnsi="Times New Roman"/>
          <w:sz w:val="22"/>
          <w:szCs w:val="22"/>
        </w:rPr>
        <w:t>(Margin Laba Bersih)</w:t>
      </w:r>
    </w:p>
    <w:p w:rsidR="0037766E" w:rsidRPr="00AB3CB1" w:rsidRDefault="0037766E" w:rsidP="00AB3CB1">
      <w:pPr>
        <w:pStyle w:val="ListParagraph"/>
        <w:numPr>
          <w:ilvl w:val="0"/>
          <w:numId w:val="6"/>
        </w:numPr>
        <w:spacing w:line="276" w:lineRule="auto"/>
        <w:ind w:left="709"/>
        <w:jc w:val="both"/>
        <w:rPr>
          <w:rFonts w:ascii="Times New Roman" w:hAnsi="Times New Roman"/>
          <w:sz w:val="22"/>
          <w:szCs w:val="22"/>
        </w:rPr>
      </w:pPr>
      <w:r w:rsidRPr="00AB3CB1">
        <w:rPr>
          <w:rFonts w:ascii="Times New Roman" w:hAnsi="Times New Roman"/>
          <w:i/>
          <w:iCs/>
          <w:sz w:val="22"/>
          <w:szCs w:val="22"/>
        </w:rPr>
        <w:t>Rate or Return for The Owner (Rate of Return on Net Worth/ROE)</w:t>
      </w:r>
    </w:p>
    <w:p w:rsidR="0037766E" w:rsidRPr="00AB3CB1" w:rsidRDefault="0037766E" w:rsidP="00AB3CB1">
      <w:pPr>
        <w:pStyle w:val="ListParagraph"/>
        <w:numPr>
          <w:ilvl w:val="0"/>
          <w:numId w:val="6"/>
        </w:numPr>
        <w:spacing w:line="276" w:lineRule="auto"/>
        <w:ind w:left="709"/>
        <w:jc w:val="both"/>
        <w:rPr>
          <w:rFonts w:ascii="Times New Roman" w:hAnsi="Times New Roman"/>
          <w:sz w:val="22"/>
          <w:szCs w:val="22"/>
        </w:rPr>
      </w:pPr>
      <w:r w:rsidRPr="00AB3CB1">
        <w:rPr>
          <w:rFonts w:ascii="Times New Roman" w:hAnsi="Times New Roman"/>
          <w:i/>
          <w:iCs/>
          <w:sz w:val="22"/>
          <w:szCs w:val="22"/>
        </w:rPr>
        <w:t>Net Earning Powwer Ratio (Rate or Return on Invesment/ROI)</w:t>
      </w:r>
    </w:p>
    <w:p w:rsidR="00C0069B" w:rsidRDefault="00C0069B" w:rsidP="00AB3CB1">
      <w:pPr>
        <w:spacing w:line="276" w:lineRule="auto"/>
        <w:ind w:left="66"/>
        <w:jc w:val="both"/>
        <w:rPr>
          <w:b/>
          <w:bCs/>
          <w:sz w:val="22"/>
          <w:szCs w:val="22"/>
        </w:rPr>
        <w:sectPr w:rsidR="00C0069B" w:rsidSect="00C0069B">
          <w:type w:val="continuous"/>
          <w:pgSz w:w="11906" w:h="16838"/>
          <w:pgMar w:top="1701" w:right="1701" w:bottom="1701" w:left="2268" w:header="708" w:footer="708" w:gutter="0"/>
          <w:cols w:num="2" w:space="708"/>
          <w:docGrid w:linePitch="360"/>
        </w:sectPr>
      </w:pPr>
    </w:p>
    <w:p w:rsidR="00C0069B" w:rsidRDefault="00C0069B" w:rsidP="00AB3CB1">
      <w:pPr>
        <w:spacing w:line="276" w:lineRule="auto"/>
        <w:ind w:left="66"/>
        <w:jc w:val="both"/>
        <w:rPr>
          <w:b/>
          <w:bCs/>
          <w:sz w:val="22"/>
          <w:szCs w:val="22"/>
        </w:rPr>
      </w:pPr>
    </w:p>
    <w:p w:rsidR="00C0069B" w:rsidRPr="00C0069B" w:rsidRDefault="00C0069B" w:rsidP="00C0069B">
      <w:pPr>
        <w:spacing w:line="276" w:lineRule="auto"/>
        <w:ind w:right="1346"/>
        <w:jc w:val="both"/>
        <w:rPr>
          <w:b/>
          <w:bCs/>
          <w:sz w:val="22"/>
          <w:szCs w:val="22"/>
          <w:lang w:val="id-ID"/>
        </w:rPr>
      </w:pPr>
      <w:r>
        <w:rPr>
          <w:b/>
          <w:bCs/>
          <w:sz w:val="22"/>
          <w:szCs w:val="22"/>
          <w:lang w:val="id-ID"/>
        </w:rPr>
        <w:t>3. HASIL DAN PEMBAHASAN</w:t>
      </w:r>
    </w:p>
    <w:p w:rsidR="00C0069B" w:rsidRPr="00C0069B" w:rsidRDefault="00C0069B" w:rsidP="00C0069B">
      <w:pPr>
        <w:pStyle w:val="HEADING"/>
        <w:spacing w:before="0" w:after="0" w:line="240" w:lineRule="auto"/>
        <w:ind w:left="567"/>
        <w:rPr>
          <w:bCs/>
          <w:color w:val="auto"/>
          <w:sz w:val="22"/>
          <w:szCs w:val="22"/>
        </w:rPr>
      </w:pPr>
      <w:bookmarkStart w:id="4" w:name="_Toc79169138"/>
      <w:bookmarkStart w:id="5" w:name="_Toc79169872"/>
      <w:bookmarkStart w:id="6" w:name="_Toc79748138"/>
      <w:r w:rsidRPr="00C0069B">
        <w:rPr>
          <w:bCs/>
          <w:color w:val="auto"/>
          <w:sz w:val="22"/>
          <w:szCs w:val="22"/>
        </w:rPr>
        <w:t>Tabel 1.3.</w:t>
      </w:r>
      <w:r w:rsidRPr="00C0069B">
        <w:rPr>
          <w:bCs/>
          <w:color w:val="auto"/>
          <w:sz w:val="22"/>
          <w:szCs w:val="22"/>
        </w:rPr>
        <w:br/>
        <w:t>Kondisi Kinerja Keuangan  PT. Arthavest Tbk.</w:t>
      </w:r>
      <w:bookmarkEnd w:id="4"/>
      <w:bookmarkEnd w:id="5"/>
      <w:bookmarkEnd w:id="6"/>
    </w:p>
    <w:p w:rsidR="00C0069B" w:rsidRPr="00C0069B" w:rsidRDefault="00C0069B" w:rsidP="00C0069B">
      <w:pPr>
        <w:pStyle w:val="HEADING"/>
        <w:spacing w:before="0" w:after="0" w:line="240" w:lineRule="auto"/>
        <w:ind w:left="567"/>
        <w:outlineLvl w:val="9"/>
        <w:rPr>
          <w:b w:val="0"/>
          <w:color w:val="auto"/>
          <w:sz w:val="22"/>
          <w:szCs w:val="22"/>
        </w:rPr>
      </w:pPr>
      <w:r w:rsidRPr="00C0069B">
        <w:rPr>
          <w:b w:val="0"/>
          <w:color w:val="auto"/>
          <w:sz w:val="22"/>
          <w:szCs w:val="22"/>
        </w:rPr>
        <w:t>Periode Tahun 2016-2020</w:t>
      </w:r>
    </w:p>
    <w:tbl>
      <w:tblPr>
        <w:tblStyle w:val="PlainTable3"/>
        <w:tblpPr w:leftFromText="180" w:rightFromText="180" w:vertAnchor="text" w:horzAnchor="page" w:tblpX="2103" w:tblpY="209"/>
        <w:tblW w:w="8845" w:type="dxa"/>
        <w:tblLook w:val="04A0" w:firstRow="1" w:lastRow="0" w:firstColumn="1" w:lastColumn="0" w:noHBand="0" w:noVBand="1"/>
      </w:tblPr>
      <w:tblGrid>
        <w:gridCol w:w="519"/>
        <w:gridCol w:w="1352"/>
        <w:gridCol w:w="719"/>
        <w:gridCol w:w="819"/>
        <w:gridCol w:w="719"/>
        <w:gridCol w:w="719"/>
        <w:gridCol w:w="786"/>
        <w:gridCol w:w="1104"/>
        <w:gridCol w:w="1138"/>
        <w:gridCol w:w="970"/>
      </w:tblGrid>
      <w:tr w:rsidR="00C0069B" w:rsidRPr="00C0069B" w:rsidTr="005D6221">
        <w:trPr>
          <w:cnfStyle w:val="100000000000" w:firstRow="1" w:lastRow="0" w:firstColumn="0" w:lastColumn="0" w:oddVBand="0" w:evenVBand="0" w:oddHBand="0" w:evenHBand="0" w:firstRowFirstColumn="0" w:firstRowLastColumn="0" w:lastRowFirstColumn="0" w:lastRowLastColumn="0"/>
          <w:trHeight w:val="558"/>
        </w:trPr>
        <w:tc>
          <w:tcPr>
            <w:cnfStyle w:val="001000000100" w:firstRow="0" w:lastRow="0" w:firstColumn="1" w:lastColumn="0" w:oddVBand="0" w:evenVBand="0" w:oddHBand="0" w:evenHBand="0" w:firstRowFirstColumn="1" w:firstRowLastColumn="0" w:lastRowFirstColumn="0" w:lastRowLastColumn="0"/>
            <w:tcW w:w="519" w:type="dxa"/>
            <w:noWrap/>
            <w:vAlign w:val="center"/>
            <w:hideMark/>
          </w:tcPr>
          <w:p w:rsidR="00C0069B" w:rsidRPr="00C0069B" w:rsidRDefault="00C0069B" w:rsidP="00C0069B">
            <w:pPr>
              <w:ind w:left="-57" w:right="-57"/>
              <w:jc w:val="center"/>
              <w:rPr>
                <w:bCs w:val="0"/>
                <w:lang w:eastAsia="id-ID"/>
              </w:rPr>
            </w:pPr>
          </w:p>
          <w:p w:rsidR="00C0069B" w:rsidRPr="00C0069B" w:rsidRDefault="00C0069B" w:rsidP="00C0069B">
            <w:pPr>
              <w:ind w:left="-57" w:right="-57"/>
              <w:jc w:val="center"/>
              <w:rPr>
                <w:bCs w:val="0"/>
                <w:lang w:eastAsia="id-ID"/>
              </w:rPr>
            </w:pPr>
            <w:r w:rsidRPr="00C0069B">
              <w:rPr>
                <w:lang w:eastAsia="id-ID"/>
              </w:rPr>
              <w:t>No</w:t>
            </w:r>
          </w:p>
        </w:tc>
        <w:tc>
          <w:tcPr>
            <w:tcW w:w="1352" w:type="dxa"/>
            <w:noWrap/>
            <w:vAlign w:val="center"/>
            <w:hideMark/>
          </w:tcPr>
          <w:p w:rsidR="00C0069B" w:rsidRPr="00C0069B" w:rsidRDefault="00C0069B" w:rsidP="00C0069B">
            <w:pPr>
              <w:ind w:left="-57" w:right="-57"/>
              <w:jc w:val="center"/>
              <w:cnfStyle w:val="100000000000" w:firstRow="1" w:lastRow="0" w:firstColumn="0" w:lastColumn="0" w:oddVBand="0" w:evenVBand="0" w:oddHBand="0" w:evenHBand="0" w:firstRowFirstColumn="0" w:firstRowLastColumn="0" w:lastRowFirstColumn="0" w:lastRowLastColumn="0"/>
              <w:rPr>
                <w:bCs w:val="0"/>
                <w:lang w:eastAsia="id-ID"/>
              </w:rPr>
            </w:pPr>
          </w:p>
          <w:p w:rsidR="00C0069B" w:rsidRPr="00C0069B" w:rsidRDefault="00C0069B" w:rsidP="00C0069B">
            <w:pPr>
              <w:ind w:left="-57" w:right="-57"/>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Ratio</w:t>
            </w:r>
          </w:p>
        </w:tc>
        <w:tc>
          <w:tcPr>
            <w:tcW w:w="719" w:type="dxa"/>
            <w:noWrap/>
            <w:vAlign w:val="center"/>
            <w:hideMark/>
          </w:tcPr>
          <w:p w:rsidR="00C0069B" w:rsidRPr="00C0069B" w:rsidRDefault="00C0069B" w:rsidP="00C0069B">
            <w:pPr>
              <w:ind w:left="-57" w:right="-57"/>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2016</w:t>
            </w:r>
          </w:p>
        </w:tc>
        <w:tc>
          <w:tcPr>
            <w:tcW w:w="819" w:type="dxa"/>
            <w:noWrap/>
            <w:vAlign w:val="center"/>
            <w:hideMark/>
          </w:tcPr>
          <w:p w:rsidR="00C0069B" w:rsidRPr="00C0069B" w:rsidRDefault="00C0069B" w:rsidP="00C0069B">
            <w:pPr>
              <w:ind w:left="-57" w:right="-57"/>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2017</w:t>
            </w:r>
          </w:p>
        </w:tc>
        <w:tc>
          <w:tcPr>
            <w:tcW w:w="719" w:type="dxa"/>
            <w:noWrap/>
            <w:vAlign w:val="center"/>
            <w:hideMark/>
          </w:tcPr>
          <w:p w:rsidR="00C0069B" w:rsidRPr="00C0069B" w:rsidRDefault="00C0069B" w:rsidP="00C0069B">
            <w:pPr>
              <w:ind w:left="-57" w:right="-57"/>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2018</w:t>
            </w:r>
          </w:p>
        </w:tc>
        <w:tc>
          <w:tcPr>
            <w:tcW w:w="719" w:type="dxa"/>
            <w:noWrap/>
            <w:vAlign w:val="center"/>
            <w:hideMark/>
          </w:tcPr>
          <w:p w:rsidR="00C0069B" w:rsidRPr="00C0069B" w:rsidRDefault="00C0069B" w:rsidP="00C0069B">
            <w:pPr>
              <w:ind w:left="-57" w:right="-57"/>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2019</w:t>
            </w:r>
          </w:p>
        </w:tc>
        <w:tc>
          <w:tcPr>
            <w:tcW w:w="786" w:type="dxa"/>
            <w:noWrap/>
            <w:vAlign w:val="center"/>
            <w:hideMark/>
          </w:tcPr>
          <w:p w:rsidR="00C0069B" w:rsidRPr="00C0069B" w:rsidRDefault="00C0069B" w:rsidP="00C0069B">
            <w:pPr>
              <w:ind w:left="-57" w:right="-57"/>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bCs w:val="0"/>
                <w:lang w:eastAsia="id-ID"/>
              </w:rPr>
              <w:t>2020</w:t>
            </w:r>
          </w:p>
        </w:tc>
        <w:tc>
          <w:tcPr>
            <w:tcW w:w="1104" w:type="dxa"/>
            <w:noWrap/>
            <w:vAlign w:val="center"/>
            <w:hideMark/>
          </w:tcPr>
          <w:p w:rsidR="00C0069B" w:rsidRPr="00C0069B" w:rsidRDefault="00C0069B" w:rsidP="005D6221">
            <w:pPr>
              <w:ind w:left="-113" w:right="-113"/>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Ratio Average</w:t>
            </w:r>
          </w:p>
        </w:tc>
        <w:tc>
          <w:tcPr>
            <w:tcW w:w="1138" w:type="dxa"/>
            <w:noWrap/>
            <w:vAlign w:val="center"/>
            <w:hideMark/>
          </w:tcPr>
          <w:p w:rsidR="00C0069B" w:rsidRPr="00C0069B" w:rsidRDefault="00C0069B" w:rsidP="005D6221">
            <w:pPr>
              <w:ind w:left="-113" w:right="-113"/>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Standar</w:t>
            </w:r>
            <w:r w:rsidRPr="00C0069B">
              <w:rPr>
                <w:bCs w:val="0"/>
                <w:lang w:val="id-ID" w:eastAsia="id-ID"/>
              </w:rPr>
              <w:t xml:space="preserve"> </w:t>
            </w:r>
            <w:r w:rsidRPr="00C0069B">
              <w:rPr>
                <w:lang w:eastAsia="id-ID"/>
              </w:rPr>
              <w:t>Industri</w:t>
            </w:r>
          </w:p>
        </w:tc>
        <w:tc>
          <w:tcPr>
            <w:tcW w:w="970" w:type="dxa"/>
            <w:noWrap/>
            <w:vAlign w:val="center"/>
            <w:hideMark/>
          </w:tcPr>
          <w:p w:rsidR="00C0069B" w:rsidRPr="00C0069B" w:rsidRDefault="00C0069B" w:rsidP="005D6221">
            <w:pPr>
              <w:ind w:left="-113" w:right="-113"/>
              <w:jc w:val="center"/>
              <w:cnfStyle w:val="100000000000" w:firstRow="1" w:lastRow="0" w:firstColumn="0" w:lastColumn="0" w:oddVBand="0" w:evenVBand="0" w:oddHBand="0" w:evenHBand="0" w:firstRowFirstColumn="0" w:firstRowLastColumn="0" w:lastRowFirstColumn="0" w:lastRowLastColumn="0"/>
              <w:rPr>
                <w:bCs w:val="0"/>
                <w:lang w:eastAsia="id-ID"/>
              </w:rPr>
            </w:pPr>
            <w:r w:rsidRPr="00C0069B">
              <w:rPr>
                <w:lang w:eastAsia="id-ID"/>
              </w:rPr>
              <w:t>Kondisi</w:t>
            </w:r>
          </w:p>
        </w:tc>
      </w:tr>
      <w:tr w:rsidR="00C0069B" w:rsidRPr="00C0069B" w:rsidTr="005D62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45" w:type="dxa"/>
            <w:gridSpan w:val="10"/>
            <w:noWrap/>
            <w:vAlign w:val="center"/>
          </w:tcPr>
          <w:p w:rsidR="00C0069B" w:rsidRPr="00C0069B" w:rsidRDefault="00C0069B" w:rsidP="00C0069B">
            <w:pPr>
              <w:ind w:left="-57" w:right="-57"/>
              <w:rPr>
                <w:lang w:eastAsia="id-ID"/>
              </w:rPr>
            </w:pPr>
            <w:r w:rsidRPr="00C0069B">
              <w:rPr>
                <w:lang w:eastAsia="id-ID"/>
              </w:rPr>
              <w:t>Rasio Likuiditas</w:t>
            </w:r>
          </w:p>
        </w:tc>
      </w:tr>
      <w:tr w:rsidR="00C0069B" w:rsidRPr="00C0069B" w:rsidTr="005D6221">
        <w:trPr>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C0069B" w:rsidRPr="00C0069B" w:rsidRDefault="00C0069B" w:rsidP="00C0069B">
            <w:pPr>
              <w:ind w:left="-57" w:right="-57"/>
              <w:jc w:val="center"/>
              <w:rPr>
                <w:lang w:eastAsia="id-ID"/>
              </w:rPr>
            </w:pPr>
            <w:r w:rsidRPr="00C0069B">
              <w:rPr>
                <w:lang w:eastAsia="id-ID"/>
              </w:rPr>
              <w:t>1</w:t>
            </w:r>
          </w:p>
        </w:tc>
        <w:tc>
          <w:tcPr>
            <w:tcW w:w="1352" w:type="dxa"/>
            <w:noWrap/>
            <w:hideMark/>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Current Ratio</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7,81</w:t>
            </w:r>
          </w:p>
        </w:tc>
        <w:tc>
          <w:tcPr>
            <w:tcW w:w="8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8,35</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7,77</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7,07</w:t>
            </w:r>
          </w:p>
        </w:tc>
        <w:tc>
          <w:tcPr>
            <w:tcW w:w="786"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9,1</w:t>
            </w:r>
          </w:p>
        </w:tc>
        <w:tc>
          <w:tcPr>
            <w:tcW w:w="1104"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8,02</w:t>
            </w:r>
          </w:p>
        </w:tc>
        <w:tc>
          <w:tcPr>
            <w:tcW w:w="1138" w:type="dxa"/>
            <w:noWrap/>
            <w:hideMark/>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 xml:space="preserve"> &gt; 2 Kali</w:t>
            </w:r>
          </w:p>
        </w:tc>
        <w:tc>
          <w:tcPr>
            <w:tcW w:w="970" w:type="dxa"/>
            <w:noWrap/>
            <w:hideMark/>
          </w:tcPr>
          <w:p w:rsidR="00C0069B" w:rsidRPr="00C0069B" w:rsidRDefault="00C0069B" w:rsidP="00C0069B">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Baik</w:t>
            </w:r>
          </w:p>
        </w:tc>
      </w:tr>
      <w:tr w:rsidR="00C0069B" w:rsidRPr="00C0069B" w:rsidTr="005D62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C0069B" w:rsidRPr="00C0069B" w:rsidRDefault="00C0069B" w:rsidP="00C0069B">
            <w:pPr>
              <w:ind w:left="-57" w:right="-57"/>
              <w:jc w:val="center"/>
              <w:rPr>
                <w:lang w:eastAsia="id-ID"/>
              </w:rPr>
            </w:pPr>
            <w:r w:rsidRPr="00C0069B">
              <w:rPr>
                <w:lang w:eastAsia="id-ID"/>
              </w:rPr>
              <w:t>2</w:t>
            </w:r>
          </w:p>
        </w:tc>
        <w:tc>
          <w:tcPr>
            <w:tcW w:w="1352" w:type="dxa"/>
            <w:noWrap/>
            <w:hideMark/>
          </w:tcPr>
          <w:p w:rsidR="00C0069B" w:rsidRPr="00C0069B" w:rsidRDefault="00C0069B" w:rsidP="00C0069B">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Quick Ratio</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7,62</w:t>
            </w:r>
          </w:p>
        </w:tc>
        <w:tc>
          <w:tcPr>
            <w:tcW w:w="8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8,22</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7,66</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6,99</w:t>
            </w:r>
          </w:p>
        </w:tc>
        <w:tc>
          <w:tcPr>
            <w:tcW w:w="786"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9,03</w:t>
            </w:r>
          </w:p>
        </w:tc>
        <w:tc>
          <w:tcPr>
            <w:tcW w:w="1104"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7,90</w:t>
            </w:r>
          </w:p>
        </w:tc>
        <w:tc>
          <w:tcPr>
            <w:tcW w:w="1138" w:type="dxa"/>
            <w:noWrap/>
            <w:hideMark/>
          </w:tcPr>
          <w:p w:rsidR="00C0069B" w:rsidRPr="00C0069B" w:rsidRDefault="00C0069B" w:rsidP="00C0069B">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&gt; 1,5 Kali</w:t>
            </w:r>
          </w:p>
        </w:tc>
        <w:tc>
          <w:tcPr>
            <w:tcW w:w="970" w:type="dxa"/>
            <w:noWrap/>
            <w:hideMark/>
          </w:tcPr>
          <w:p w:rsidR="00C0069B" w:rsidRPr="00C0069B" w:rsidRDefault="00C0069B" w:rsidP="00C0069B">
            <w:pPr>
              <w:ind w:left="-57" w:right="-57"/>
              <w:jc w:val="center"/>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Baik</w:t>
            </w:r>
          </w:p>
        </w:tc>
      </w:tr>
      <w:tr w:rsidR="00C0069B" w:rsidRPr="00C0069B" w:rsidTr="005D6221">
        <w:trPr>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C0069B" w:rsidRPr="00C0069B" w:rsidRDefault="00C0069B" w:rsidP="00C0069B">
            <w:pPr>
              <w:ind w:left="-57" w:right="-57"/>
              <w:jc w:val="center"/>
              <w:rPr>
                <w:lang w:eastAsia="id-ID"/>
              </w:rPr>
            </w:pPr>
            <w:r w:rsidRPr="00C0069B">
              <w:rPr>
                <w:lang w:eastAsia="id-ID"/>
              </w:rPr>
              <w:t>3</w:t>
            </w:r>
          </w:p>
        </w:tc>
        <w:tc>
          <w:tcPr>
            <w:tcW w:w="1352" w:type="dxa"/>
            <w:noWrap/>
            <w:hideMark/>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Cash Ratio</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52,9%</w:t>
            </w:r>
          </w:p>
        </w:tc>
        <w:tc>
          <w:tcPr>
            <w:tcW w:w="8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56,6%</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50,4%</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53,8%</w:t>
            </w:r>
          </w:p>
        </w:tc>
        <w:tc>
          <w:tcPr>
            <w:tcW w:w="786"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75,5%</w:t>
            </w:r>
          </w:p>
        </w:tc>
        <w:tc>
          <w:tcPr>
            <w:tcW w:w="1104"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57,8%</w:t>
            </w:r>
          </w:p>
        </w:tc>
        <w:tc>
          <w:tcPr>
            <w:tcW w:w="1138" w:type="dxa"/>
            <w:noWrap/>
            <w:hideMark/>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&gt; 50%</w:t>
            </w:r>
          </w:p>
        </w:tc>
        <w:tc>
          <w:tcPr>
            <w:tcW w:w="970" w:type="dxa"/>
            <w:noWrap/>
            <w:hideMark/>
          </w:tcPr>
          <w:p w:rsidR="00C0069B" w:rsidRPr="00C0069B" w:rsidRDefault="00C0069B" w:rsidP="00C0069B">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Baik</w:t>
            </w:r>
          </w:p>
        </w:tc>
      </w:tr>
      <w:tr w:rsidR="00C0069B" w:rsidRPr="00C0069B" w:rsidTr="005D62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45" w:type="dxa"/>
            <w:gridSpan w:val="10"/>
            <w:noWrap/>
            <w:vAlign w:val="center"/>
          </w:tcPr>
          <w:p w:rsidR="00C0069B" w:rsidRPr="00C0069B" w:rsidRDefault="00C0069B" w:rsidP="00C0069B">
            <w:pPr>
              <w:ind w:left="-57" w:right="-57"/>
              <w:rPr>
                <w:lang w:eastAsia="id-ID"/>
              </w:rPr>
            </w:pPr>
            <w:r w:rsidRPr="00C0069B">
              <w:rPr>
                <w:lang w:eastAsia="id-ID"/>
              </w:rPr>
              <w:t>Rasio Solvabilitas</w:t>
            </w:r>
          </w:p>
        </w:tc>
      </w:tr>
      <w:tr w:rsidR="00C0069B" w:rsidRPr="00C0069B" w:rsidTr="005D6221">
        <w:trPr>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C0069B" w:rsidRPr="00C0069B" w:rsidRDefault="00C0069B" w:rsidP="00C0069B">
            <w:pPr>
              <w:ind w:left="-57" w:right="-57"/>
              <w:jc w:val="center"/>
              <w:rPr>
                <w:lang w:eastAsia="id-ID"/>
              </w:rPr>
            </w:pPr>
            <w:r w:rsidRPr="00C0069B">
              <w:rPr>
                <w:lang w:eastAsia="id-ID"/>
              </w:rPr>
              <w:t>4</w:t>
            </w:r>
          </w:p>
        </w:tc>
        <w:tc>
          <w:tcPr>
            <w:tcW w:w="1352" w:type="dxa"/>
            <w:noWrap/>
            <w:hideMark/>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Total Debt to Equity Ratio</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0,199</w:t>
            </w:r>
          </w:p>
        </w:tc>
        <w:tc>
          <w:tcPr>
            <w:tcW w:w="8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0,209</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0,174</w:t>
            </w:r>
          </w:p>
        </w:tc>
        <w:tc>
          <w:tcPr>
            <w:tcW w:w="719"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0,178</w:t>
            </w:r>
          </w:p>
        </w:tc>
        <w:tc>
          <w:tcPr>
            <w:tcW w:w="786"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0,151</w:t>
            </w:r>
          </w:p>
        </w:tc>
        <w:tc>
          <w:tcPr>
            <w:tcW w:w="1104" w:type="dxa"/>
            <w:noWrap/>
            <w:hideMark/>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0,182</w:t>
            </w:r>
          </w:p>
        </w:tc>
        <w:tc>
          <w:tcPr>
            <w:tcW w:w="1138" w:type="dxa"/>
            <w:noWrap/>
            <w:hideMark/>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&lt; 1 Kali</w:t>
            </w:r>
          </w:p>
        </w:tc>
        <w:tc>
          <w:tcPr>
            <w:tcW w:w="970" w:type="dxa"/>
            <w:noWrap/>
            <w:hideMark/>
          </w:tcPr>
          <w:p w:rsidR="00C0069B" w:rsidRPr="00C0069B" w:rsidRDefault="00C0069B" w:rsidP="00C0069B">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Baik</w:t>
            </w:r>
          </w:p>
        </w:tc>
      </w:tr>
      <w:tr w:rsidR="00C0069B" w:rsidRPr="00C0069B" w:rsidTr="005D62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C0069B" w:rsidRPr="00C0069B" w:rsidRDefault="00C0069B" w:rsidP="00C0069B">
            <w:pPr>
              <w:ind w:left="-57" w:right="-57"/>
              <w:jc w:val="center"/>
              <w:rPr>
                <w:lang w:eastAsia="id-ID"/>
              </w:rPr>
            </w:pPr>
            <w:r w:rsidRPr="00C0069B">
              <w:rPr>
                <w:lang w:eastAsia="id-ID"/>
              </w:rPr>
              <w:t>5</w:t>
            </w:r>
          </w:p>
        </w:tc>
        <w:tc>
          <w:tcPr>
            <w:tcW w:w="1352" w:type="dxa"/>
            <w:noWrap/>
            <w:hideMark/>
          </w:tcPr>
          <w:p w:rsidR="00C0069B" w:rsidRPr="00C0069B" w:rsidRDefault="00C0069B" w:rsidP="00C0069B">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Total Debt to Assets Ratio</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0,166</w:t>
            </w:r>
          </w:p>
        </w:tc>
        <w:tc>
          <w:tcPr>
            <w:tcW w:w="8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0,173</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0,148</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0,151</w:t>
            </w:r>
          </w:p>
        </w:tc>
        <w:tc>
          <w:tcPr>
            <w:tcW w:w="786"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0,131</w:t>
            </w:r>
          </w:p>
        </w:tc>
        <w:tc>
          <w:tcPr>
            <w:tcW w:w="1104"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0,153</w:t>
            </w:r>
          </w:p>
        </w:tc>
        <w:tc>
          <w:tcPr>
            <w:tcW w:w="1138" w:type="dxa"/>
            <w:noWrap/>
            <w:hideMark/>
          </w:tcPr>
          <w:p w:rsidR="00C0069B" w:rsidRPr="00C0069B" w:rsidRDefault="00C0069B" w:rsidP="00C0069B">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&lt; 1 Kali</w:t>
            </w:r>
          </w:p>
        </w:tc>
        <w:tc>
          <w:tcPr>
            <w:tcW w:w="970" w:type="dxa"/>
            <w:noWrap/>
            <w:hideMark/>
          </w:tcPr>
          <w:p w:rsidR="00C0069B" w:rsidRPr="00C0069B" w:rsidRDefault="00C0069B" w:rsidP="00C0069B">
            <w:pPr>
              <w:ind w:left="-57" w:right="-57"/>
              <w:jc w:val="center"/>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Baik</w:t>
            </w:r>
          </w:p>
        </w:tc>
      </w:tr>
      <w:tr w:rsidR="00C0069B" w:rsidRPr="00C0069B" w:rsidTr="005D6221">
        <w:trPr>
          <w:trHeight w:val="20"/>
        </w:trPr>
        <w:tc>
          <w:tcPr>
            <w:cnfStyle w:val="001000000000" w:firstRow="0" w:lastRow="0" w:firstColumn="1" w:lastColumn="0" w:oddVBand="0" w:evenVBand="0" w:oddHBand="0" w:evenHBand="0" w:firstRowFirstColumn="0" w:firstRowLastColumn="0" w:lastRowFirstColumn="0" w:lastRowLastColumn="0"/>
            <w:tcW w:w="519" w:type="dxa"/>
            <w:noWrap/>
          </w:tcPr>
          <w:p w:rsidR="00C0069B" w:rsidRPr="00C0069B" w:rsidRDefault="00C0069B" w:rsidP="00C0069B">
            <w:pPr>
              <w:ind w:left="-57" w:right="-57"/>
              <w:jc w:val="center"/>
              <w:rPr>
                <w:lang w:eastAsia="id-ID"/>
              </w:rPr>
            </w:pPr>
          </w:p>
        </w:tc>
        <w:tc>
          <w:tcPr>
            <w:tcW w:w="1352" w:type="dxa"/>
            <w:noWrap/>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p>
        </w:tc>
        <w:tc>
          <w:tcPr>
            <w:tcW w:w="719" w:type="dxa"/>
            <w:noWrap/>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p>
        </w:tc>
        <w:tc>
          <w:tcPr>
            <w:tcW w:w="819" w:type="dxa"/>
            <w:noWrap/>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p>
        </w:tc>
        <w:tc>
          <w:tcPr>
            <w:tcW w:w="719" w:type="dxa"/>
            <w:noWrap/>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p>
        </w:tc>
        <w:tc>
          <w:tcPr>
            <w:tcW w:w="719" w:type="dxa"/>
            <w:noWrap/>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p>
        </w:tc>
        <w:tc>
          <w:tcPr>
            <w:tcW w:w="786" w:type="dxa"/>
            <w:noWrap/>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p>
        </w:tc>
        <w:tc>
          <w:tcPr>
            <w:tcW w:w="1104" w:type="dxa"/>
            <w:noWrap/>
          </w:tcPr>
          <w:p w:rsidR="00C0069B" w:rsidRPr="00C0069B" w:rsidRDefault="00C0069B" w:rsidP="00C0069B">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p>
        </w:tc>
        <w:tc>
          <w:tcPr>
            <w:tcW w:w="1138" w:type="dxa"/>
            <w:noWrap/>
          </w:tcPr>
          <w:p w:rsidR="00C0069B" w:rsidRPr="00C0069B" w:rsidRDefault="00C0069B" w:rsidP="00C0069B">
            <w:pPr>
              <w:ind w:left="-57" w:right="-57"/>
              <w:cnfStyle w:val="000000000000" w:firstRow="0" w:lastRow="0" w:firstColumn="0" w:lastColumn="0" w:oddVBand="0" w:evenVBand="0" w:oddHBand="0" w:evenHBand="0" w:firstRowFirstColumn="0" w:firstRowLastColumn="0" w:lastRowFirstColumn="0" w:lastRowLastColumn="0"/>
              <w:rPr>
                <w:lang w:eastAsia="id-ID"/>
              </w:rPr>
            </w:pPr>
          </w:p>
        </w:tc>
        <w:tc>
          <w:tcPr>
            <w:tcW w:w="970" w:type="dxa"/>
            <w:noWrap/>
          </w:tcPr>
          <w:p w:rsidR="00C0069B" w:rsidRPr="00C0069B" w:rsidRDefault="00C0069B" w:rsidP="00C0069B">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p>
        </w:tc>
      </w:tr>
      <w:tr w:rsidR="005D6221" w:rsidRPr="00C0069B" w:rsidTr="005D62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C0069B" w:rsidRPr="00C0069B" w:rsidRDefault="00C0069B" w:rsidP="00C0069B">
            <w:pPr>
              <w:ind w:left="-57" w:right="-57"/>
              <w:jc w:val="center"/>
              <w:rPr>
                <w:lang w:eastAsia="id-ID"/>
              </w:rPr>
            </w:pPr>
            <w:r w:rsidRPr="00C0069B">
              <w:rPr>
                <w:lang w:eastAsia="id-ID"/>
              </w:rPr>
              <w:t>6</w:t>
            </w:r>
          </w:p>
        </w:tc>
        <w:tc>
          <w:tcPr>
            <w:tcW w:w="1352" w:type="dxa"/>
            <w:noWrap/>
            <w:hideMark/>
          </w:tcPr>
          <w:p w:rsidR="00C0069B" w:rsidRPr="00C0069B" w:rsidRDefault="00C0069B" w:rsidP="00C0069B">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Long Term Debt to Equity Ratio</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0,172</w:t>
            </w:r>
          </w:p>
        </w:tc>
        <w:tc>
          <w:tcPr>
            <w:tcW w:w="8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0,174</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0,148</w:t>
            </w:r>
          </w:p>
        </w:tc>
        <w:tc>
          <w:tcPr>
            <w:tcW w:w="719"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0,146</w:t>
            </w:r>
          </w:p>
        </w:tc>
        <w:tc>
          <w:tcPr>
            <w:tcW w:w="786"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0,12</w:t>
            </w:r>
          </w:p>
        </w:tc>
        <w:tc>
          <w:tcPr>
            <w:tcW w:w="1104" w:type="dxa"/>
            <w:noWrap/>
            <w:hideMark/>
          </w:tcPr>
          <w:p w:rsidR="00C0069B" w:rsidRPr="00C0069B" w:rsidRDefault="00C0069B" w:rsidP="00C0069B">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0,152</w:t>
            </w:r>
          </w:p>
        </w:tc>
        <w:tc>
          <w:tcPr>
            <w:tcW w:w="1138" w:type="dxa"/>
            <w:noWrap/>
            <w:hideMark/>
          </w:tcPr>
          <w:p w:rsidR="00C0069B" w:rsidRPr="00C0069B" w:rsidRDefault="00C0069B" w:rsidP="00C0069B">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&lt; 1 Kali</w:t>
            </w:r>
          </w:p>
        </w:tc>
        <w:tc>
          <w:tcPr>
            <w:tcW w:w="970" w:type="dxa"/>
            <w:noWrap/>
            <w:hideMark/>
          </w:tcPr>
          <w:p w:rsidR="00C0069B" w:rsidRPr="00C0069B" w:rsidRDefault="00C0069B" w:rsidP="00C0069B">
            <w:pPr>
              <w:ind w:left="-57" w:right="-57"/>
              <w:jc w:val="center"/>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Baik</w:t>
            </w:r>
          </w:p>
        </w:tc>
      </w:tr>
    </w:tbl>
    <w:p w:rsidR="00C0069B" w:rsidRPr="00C0069B" w:rsidRDefault="00C0069B" w:rsidP="005D6221">
      <w:pPr>
        <w:jc w:val="both"/>
        <w:rPr>
          <w:b/>
          <w:bCs/>
          <w:sz w:val="22"/>
          <w:szCs w:val="22"/>
        </w:rPr>
        <w:sectPr w:rsidR="00C0069B" w:rsidRPr="00C0069B" w:rsidSect="00C0069B">
          <w:type w:val="continuous"/>
          <w:pgSz w:w="11906" w:h="16838"/>
          <w:pgMar w:top="1701" w:right="1701" w:bottom="1701" w:left="2268" w:header="708" w:footer="708" w:gutter="0"/>
          <w:cols w:space="708"/>
          <w:docGrid w:linePitch="360"/>
        </w:sectPr>
      </w:pPr>
    </w:p>
    <w:p w:rsidR="009C2C51" w:rsidRDefault="009C2C51">
      <w:pPr>
        <w:spacing w:before="5" w:line="160" w:lineRule="exact"/>
        <w:rPr>
          <w:sz w:val="17"/>
          <w:szCs w:val="17"/>
        </w:rPr>
      </w:pPr>
    </w:p>
    <w:p w:rsidR="009C2C51" w:rsidRDefault="009C2C51">
      <w:pPr>
        <w:spacing w:line="200" w:lineRule="exact"/>
      </w:pPr>
    </w:p>
    <w:tbl>
      <w:tblPr>
        <w:tblStyle w:val="PlainTable3"/>
        <w:tblpPr w:leftFromText="180" w:rightFromText="180" w:vertAnchor="text" w:horzAnchor="page" w:tblpX="2103" w:tblpY="209"/>
        <w:tblW w:w="8845" w:type="dxa"/>
        <w:tblLook w:val="04A0" w:firstRow="1" w:lastRow="0" w:firstColumn="1" w:lastColumn="0" w:noHBand="0" w:noVBand="1"/>
      </w:tblPr>
      <w:tblGrid>
        <w:gridCol w:w="519"/>
        <w:gridCol w:w="1352"/>
        <w:gridCol w:w="719"/>
        <w:gridCol w:w="819"/>
        <w:gridCol w:w="719"/>
        <w:gridCol w:w="719"/>
        <w:gridCol w:w="786"/>
        <w:gridCol w:w="1104"/>
        <w:gridCol w:w="1138"/>
        <w:gridCol w:w="970"/>
      </w:tblGrid>
      <w:tr w:rsidR="005D6221" w:rsidRPr="00C0069B" w:rsidTr="00AD5DE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871" w:type="dxa"/>
            <w:gridSpan w:val="2"/>
            <w:noWrap/>
          </w:tcPr>
          <w:p w:rsidR="005D6221" w:rsidRPr="00C0069B" w:rsidRDefault="005D6221" w:rsidP="00AD5DED">
            <w:pPr>
              <w:ind w:left="-57" w:right="-57"/>
              <w:rPr>
                <w:lang w:eastAsia="id-ID"/>
              </w:rPr>
            </w:pPr>
            <w:r w:rsidRPr="00C0069B">
              <w:rPr>
                <w:lang w:eastAsia="id-ID"/>
              </w:rPr>
              <w:t>Rasio Aktivitas</w:t>
            </w:r>
          </w:p>
        </w:tc>
        <w:tc>
          <w:tcPr>
            <w:tcW w:w="6974" w:type="dxa"/>
            <w:gridSpan w:val="8"/>
            <w:noWrap/>
          </w:tcPr>
          <w:p w:rsidR="005D6221" w:rsidRPr="00C0069B" w:rsidRDefault="005D6221" w:rsidP="00AD5DED">
            <w:pPr>
              <w:ind w:left="-57" w:right="-57"/>
              <w:jc w:val="center"/>
              <w:cnfStyle w:val="100000000000" w:firstRow="1" w:lastRow="0" w:firstColumn="0" w:lastColumn="0" w:oddVBand="0" w:evenVBand="0" w:oddHBand="0" w:evenHBand="0" w:firstRowFirstColumn="0" w:firstRowLastColumn="0" w:lastRowFirstColumn="0" w:lastRowLastColumn="0"/>
              <w:rPr>
                <w:lang w:eastAsia="id-ID"/>
              </w:rPr>
            </w:pPr>
          </w:p>
        </w:tc>
      </w:tr>
      <w:tr w:rsidR="005D6221" w:rsidRPr="00C0069B" w:rsidTr="00AD5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5D6221" w:rsidRPr="00C0069B" w:rsidRDefault="005D6221" w:rsidP="00AD5DED">
            <w:pPr>
              <w:ind w:left="-57" w:right="-57"/>
              <w:jc w:val="center"/>
              <w:rPr>
                <w:lang w:eastAsia="id-ID"/>
              </w:rPr>
            </w:pPr>
            <w:r w:rsidRPr="00C0069B">
              <w:rPr>
                <w:lang w:eastAsia="id-ID"/>
              </w:rPr>
              <w:t>7</w:t>
            </w:r>
          </w:p>
        </w:tc>
        <w:tc>
          <w:tcPr>
            <w:tcW w:w="1352"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Total Assets Turnover</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0,225</w:t>
            </w:r>
          </w:p>
        </w:tc>
        <w:tc>
          <w:tcPr>
            <w:tcW w:w="8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0,23</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0,203</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0,195</w:t>
            </w:r>
          </w:p>
        </w:tc>
        <w:tc>
          <w:tcPr>
            <w:tcW w:w="786"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0,084</w:t>
            </w:r>
          </w:p>
        </w:tc>
        <w:tc>
          <w:tcPr>
            <w:tcW w:w="1104"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0,187</w:t>
            </w:r>
          </w:p>
        </w:tc>
        <w:tc>
          <w:tcPr>
            <w:tcW w:w="1138"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&gt; 2 Kali</w:t>
            </w:r>
          </w:p>
        </w:tc>
        <w:tc>
          <w:tcPr>
            <w:tcW w:w="970" w:type="dxa"/>
            <w:noWrap/>
            <w:hideMark/>
          </w:tcPr>
          <w:p w:rsidR="005D6221" w:rsidRPr="00C0069B" w:rsidRDefault="005D6221" w:rsidP="00AD5DED">
            <w:pPr>
              <w:ind w:left="-57" w:right="-57"/>
              <w:jc w:val="center"/>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Tidak Baik</w:t>
            </w:r>
          </w:p>
        </w:tc>
      </w:tr>
      <w:tr w:rsidR="005D6221" w:rsidRPr="00C0069B" w:rsidTr="00AD5DED">
        <w:trPr>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5D6221" w:rsidRPr="00C0069B" w:rsidRDefault="005D6221" w:rsidP="00AD5DED">
            <w:pPr>
              <w:ind w:left="-57" w:right="-57"/>
              <w:jc w:val="center"/>
              <w:rPr>
                <w:lang w:eastAsia="id-ID"/>
              </w:rPr>
            </w:pPr>
            <w:r w:rsidRPr="00C0069B">
              <w:rPr>
                <w:lang w:eastAsia="id-ID"/>
              </w:rPr>
              <w:t>8</w:t>
            </w:r>
          </w:p>
        </w:tc>
        <w:tc>
          <w:tcPr>
            <w:tcW w:w="1352" w:type="dxa"/>
            <w:noWrap/>
            <w:hideMark/>
          </w:tcPr>
          <w:p w:rsidR="005D6221" w:rsidRPr="00C0069B" w:rsidRDefault="005D6221" w:rsidP="00AD5DED">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Receivable Turnover</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45,88</w:t>
            </w:r>
          </w:p>
        </w:tc>
        <w:tc>
          <w:tcPr>
            <w:tcW w:w="8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30,58</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20,72</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17,26</w:t>
            </w:r>
          </w:p>
        </w:tc>
        <w:tc>
          <w:tcPr>
            <w:tcW w:w="786"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11,82</w:t>
            </w:r>
          </w:p>
        </w:tc>
        <w:tc>
          <w:tcPr>
            <w:tcW w:w="1104"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25,25</w:t>
            </w:r>
          </w:p>
        </w:tc>
        <w:tc>
          <w:tcPr>
            <w:tcW w:w="1138" w:type="dxa"/>
            <w:noWrap/>
            <w:hideMark/>
          </w:tcPr>
          <w:p w:rsidR="005D6221" w:rsidRPr="00C0069B" w:rsidRDefault="005D6221" w:rsidP="00AD5DED">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&gt; 15 Kali</w:t>
            </w:r>
          </w:p>
        </w:tc>
        <w:tc>
          <w:tcPr>
            <w:tcW w:w="970" w:type="dxa"/>
            <w:noWrap/>
            <w:hideMark/>
          </w:tcPr>
          <w:p w:rsidR="005D6221" w:rsidRPr="00C0069B" w:rsidRDefault="005D6221" w:rsidP="00AD5DED">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Baik</w:t>
            </w:r>
          </w:p>
        </w:tc>
      </w:tr>
      <w:tr w:rsidR="005D6221" w:rsidRPr="00C0069B" w:rsidTr="00AD5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5D6221" w:rsidRPr="00C0069B" w:rsidRDefault="005D6221" w:rsidP="00AD5DED">
            <w:pPr>
              <w:ind w:left="-57" w:right="-57"/>
              <w:jc w:val="center"/>
              <w:rPr>
                <w:lang w:eastAsia="id-ID"/>
              </w:rPr>
            </w:pPr>
            <w:r w:rsidRPr="00C0069B">
              <w:rPr>
                <w:lang w:eastAsia="id-ID"/>
              </w:rPr>
              <w:t>10</w:t>
            </w:r>
          </w:p>
        </w:tc>
        <w:tc>
          <w:tcPr>
            <w:tcW w:w="1352"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Working Capital Turnover</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1,44</w:t>
            </w:r>
          </w:p>
        </w:tc>
        <w:tc>
          <w:tcPr>
            <w:tcW w:w="8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1,09</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1,37</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1,17</w:t>
            </w:r>
          </w:p>
        </w:tc>
        <w:tc>
          <w:tcPr>
            <w:tcW w:w="786"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0,39</w:t>
            </w:r>
          </w:p>
        </w:tc>
        <w:tc>
          <w:tcPr>
            <w:tcW w:w="1104"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1,09</w:t>
            </w:r>
          </w:p>
        </w:tc>
        <w:tc>
          <w:tcPr>
            <w:tcW w:w="1138"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&gt; 6 Kali</w:t>
            </w:r>
          </w:p>
        </w:tc>
        <w:tc>
          <w:tcPr>
            <w:tcW w:w="970" w:type="dxa"/>
            <w:noWrap/>
            <w:hideMark/>
          </w:tcPr>
          <w:p w:rsidR="005D6221" w:rsidRPr="00C0069B" w:rsidRDefault="005D6221" w:rsidP="00AD5DED">
            <w:pPr>
              <w:ind w:left="-57" w:right="-57"/>
              <w:jc w:val="center"/>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Tidak Baik</w:t>
            </w:r>
          </w:p>
        </w:tc>
      </w:tr>
      <w:tr w:rsidR="005D6221" w:rsidRPr="00C0069B" w:rsidTr="00AD5DED">
        <w:trPr>
          <w:trHeight w:val="20"/>
        </w:trPr>
        <w:tc>
          <w:tcPr>
            <w:cnfStyle w:val="001000000000" w:firstRow="0" w:lastRow="0" w:firstColumn="1" w:lastColumn="0" w:oddVBand="0" w:evenVBand="0" w:oddHBand="0" w:evenHBand="0" w:firstRowFirstColumn="0" w:firstRowLastColumn="0" w:lastRowFirstColumn="0" w:lastRowLastColumn="0"/>
            <w:tcW w:w="1871" w:type="dxa"/>
            <w:gridSpan w:val="2"/>
            <w:noWrap/>
          </w:tcPr>
          <w:p w:rsidR="005D6221" w:rsidRPr="00C0069B" w:rsidRDefault="005D6221" w:rsidP="00AD5DED">
            <w:pPr>
              <w:ind w:left="-57" w:right="-57"/>
              <w:rPr>
                <w:lang w:eastAsia="id-ID"/>
              </w:rPr>
            </w:pPr>
            <w:r w:rsidRPr="00C0069B">
              <w:rPr>
                <w:lang w:eastAsia="id-ID"/>
              </w:rPr>
              <w:t>Rasio Profitabilitas</w:t>
            </w:r>
          </w:p>
        </w:tc>
        <w:tc>
          <w:tcPr>
            <w:tcW w:w="6974" w:type="dxa"/>
            <w:gridSpan w:val="8"/>
            <w:noWrap/>
          </w:tcPr>
          <w:p w:rsidR="005D6221" w:rsidRPr="00C0069B" w:rsidRDefault="005D6221" w:rsidP="00AD5DED">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p>
        </w:tc>
      </w:tr>
      <w:tr w:rsidR="005D6221" w:rsidRPr="00C0069B" w:rsidTr="00AD5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5D6221" w:rsidRPr="00C0069B" w:rsidRDefault="005D6221" w:rsidP="00AD5DED">
            <w:pPr>
              <w:ind w:left="-57" w:right="-57"/>
              <w:jc w:val="center"/>
              <w:rPr>
                <w:lang w:eastAsia="id-ID"/>
              </w:rPr>
            </w:pPr>
            <w:r w:rsidRPr="00C0069B">
              <w:rPr>
                <w:lang w:eastAsia="id-ID"/>
              </w:rPr>
              <w:t>11</w:t>
            </w:r>
          </w:p>
        </w:tc>
        <w:tc>
          <w:tcPr>
            <w:tcW w:w="1352"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Gross Profit Margin</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63,1%</w:t>
            </w:r>
          </w:p>
        </w:tc>
        <w:tc>
          <w:tcPr>
            <w:tcW w:w="8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68,7%</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68,8%</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61,7%</w:t>
            </w:r>
          </w:p>
        </w:tc>
        <w:tc>
          <w:tcPr>
            <w:tcW w:w="786"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62,1%</w:t>
            </w:r>
          </w:p>
        </w:tc>
        <w:tc>
          <w:tcPr>
            <w:tcW w:w="1104"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64,8%</w:t>
            </w:r>
          </w:p>
        </w:tc>
        <w:tc>
          <w:tcPr>
            <w:tcW w:w="1138"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&gt; 30%</w:t>
            </w:r>
          </w:p>
        </w:tc>
        <w:tc>
          <w:tcPr>
            <w:tcW w:w="970" w:type="dxa"/>
            <w:noWrap/>
            <w:hideMark/>
          </w:tcPr>
          <w:p w:rsidR="005D6221" w:rsidRPr="00C0069B" w:rsidRDefault="005D6221" w:rsidP="00AD5DED">
            <w:pPr>
              <w:ind w:left="-57" w:right="-57"/>
              <w:jc w:val="center"/>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Baik</w:t>
            </w:r>
          </w:p>
        </w:tc>
      </w:tr>
      <w:tr w:rsidR="005D6221" w:rsidRPr="00C0069B" w:rsidTr="00AD5DED">
        <w:trPr>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5D6221" w:rsidRPr="00C0069B" w:rsidRDefault="005D6221" w:rsidP="00AD5DED">
            <w:pPr>
              <w:ind w:left="-57" w:right="-57"/>
              <w:jc w:val="center"/>
              <w:rPr>
                <w:lang w:eastAsia="id-ID"/>
              </w:rPr>
            </w:pPr>
            <w:r w:rsidRPr="00C0069B">
              <w:rPr>
                <w:lang w:eastAsia="id-ID"/>
              </w:rPr>
              <w:t>12</w:t>
            </w:r>
          </w:p>
        </w:tc>
        <w:tc>
          <w:tcPr>
            <w:tcW w:w="1352" w:type="dxa"/>
            <w:noWrap/>
            <w:hideMark/>
          </w:tcPr>
          <w:p w:rsidR="005D6221" w:rsidRPr="00C0069B" w:rsidRDefault="005D6221" w:rsidP="00AD5DED">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Net Profit Margin</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5,60%</w:t>
            </w:r>
          </w:p>
        </w:tc>
        <w:tc>
          <w:tcPr>
            <w:tcW w:w="8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13,10%</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8,60%</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0,70%</w:t>
            </w:r>
          </w:p>
        </w:tc>
        <w:tc>
          <w:tcPr>
            <w:tcW w:w="786"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-34%</w:t>
            </w:r>
          </w:p>
        </w:tc>
        <w:tc>
          <w:tcPr>
            <w:tcW w:w="1104"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-0,012%</w:t>
            </w:r>
          </w:p>
        </w:tc>
        <w:tc>
          <w:tcPr>
            <w:tcW w:w="1138" w:type="dxa"/>
            <w:noWrap/>
            <w:hideMark/>
          </w:tcPr>
          <w:p w:rsidR="005D6221" w:rsidRPr="00C0069B" w:rsidRDefault="005D6221" w:rsidP="00AD5DED">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&gt; 20%</w:t>
            </w:r>
          </w:p>
        </w:tc>
        <w:tc>
          <w:tcPr>
            <w:tcW w:w="970" w:type="dxa"/>
            <w:noWrap/>
            <w:hideMark/>
          </w:tcPr>
          <w:p w:rsidR="005D6221" w:rsidRPr="00C0069B" w:rsidRDefault="005D6221" w:rsidP="00AD5DED">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Tidak Baik</w:t>
            </w:r>
          </w:p>
        </w:tc>
      </w:tr>
      <w:tr w:rsidR="005D6221" w:rsidRPr="00C0069B" w:rsidTr="00AD5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5D6221" w:rsidRPr="00C0069B" w:rsidRDefault="005D6221" w:rsidP="00AD5DED">
            <w:pPr>
              <w:ind w:left="-57" w:right="-57"/>
              <w:jc w:val="center"/>
              <w:rPr>
                <w:lang w:eastAsia="id-ID"/>
              </w:rPr>
            </w:pPr>
            <w:r w:rsidRPr="00C0069B">
              <w:rPr>
                <w:lang w:eastAsia="id-ID"/>
              </w:rPr>
              <w:t>13</w:t>
            </w:r>
          </w:p>
        </w:tc>
        <w:tc>
          <w:tcPr>
            <w:tcW w:w="1352"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Return on Equity</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1,50%</w:t>
            </w:r>
          </w:p>
        </w:tc>
        <w:tc>
          <w:tcPr>
            <w:tcW w:w="8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3,60%</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2%</w:t>
            </w:r>
          </w:p>
        </w:tc>
        <w:tc>
          <w:tcPr>
            <w:tcW w:w="719"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0,20%</w:t>
            </w:r>
          </w:p>
        </w:tc>
        <w:tc>
          <w:tcPr>
            <w:tcW w:w="786"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-3,30%</w:t>
            </w:r>
          </w:p>
        </w:tc>
        <w:tc>
          <w:tcPr>
            <w:tcW w:w="1104" w:type="dxa"/>
            <w:noWrap/>
            <w:hideMark/>
          </w:tcPr>
          <w:p w:rsidR="005D6221" w:rsidRPr="00C0069B" w:rsidRDefault="005D6221" w:rsidP="00AD5DED">
            <w:pPr>
              <w:ind w:left="-57" w:right="-57"/>
              <w:jc w:val="right"/>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0,008%</w:t>
            </w:r>
          </w:p>
        </w:tc>
        <w:tc>
          <w:tcPr>
            <w:tcW w:w="1138" w:type="dxa"/>
            <w:noWrap/>
            <w:hideMark/>
          </w:tcPr>
          <w:p w:rsidR="005D6221" w:rsidRPr="00C0069B" w:rsidRDefault="005D6221" w:rsidP="00AD5DED">
            <w:pPr>
              <w:ind w:left="-57" w:right="-57"/>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&gt; 40%</w:t>
            </w:r>
          </w:p>
        </w:tc>
        <w:tc>
          <w:tcPr>
            <w:tcW w:w="970" w:type="dxa"/>
            <w:noWrap/>
            <w:hideMark/>
          </w:tcPr>
          <w:p w:rsidR="005D6221" w:rsidRPr="00C0069B" w:rsidRDefault="005D6221" w:rsidP="00AD5DED">
            <w:pPr>
              <w:ind w:left="-57" w:right="-57"/>
              <w:jc w:val="center"/>
              <w:cnfStyle w:val="000000100000" w:firstRow="0" w:lastRow="0" w:firstColumn="0" w:lastColumn="0" w:oddVBand="0" w:evenVBand="0" w:oddHBand="1" w:evenHBand="0" w:firstRowFirstColumn="0" w:firstRowLastColumn="0" w:lastRowFirstColumn="0" w:lastRowLastColumn="0"/>
              <w:rPr>
                <w:lang w:eastAsia="id-ID"/>
              </w:rPr>
            </w:pPr>
            <w:r w:rsidRPr="00C0069B">
              <w:rPr>
                <w:lang w:eastAsia="id-ID"/>
              </w:rPr>
              <w:t>Tidak Baik</w:t>
            </w:r>
          </w:p>
        </w:tc>
      </w:tr>
      <w:tr w:rsidR="005D6221" w:rsidRPr="00C0069B" w:rsidTr="00AD5DED">
        <w:trPr>
          <w:trHeight w:val="20"/>
        </w:trPr>
        <w:tc>
          <w:tcPr>
            <w:cnfStyle w:val="001000000000" w:firstRow="0" w:lastRow="0" w:firstColumn="1" w:lastColumn="0" w:oddVBand="0" w:evenVBand="0" w:oddHBand="0" w:evenHBand="0" w:firstRowFirstColumn="0" w:firstRowLastColumn="0" w:lastRowFirstColumn="0" w:lastRowLastColumn="0"/>
            <w:tcW w:w="519" w:type="dxa"/>
            <w:noWrap/>
            <w:hideMark/>
          </w:tcPr>
          <w:p w:rsidR="005D6221" w:rsidRPr="00C0069B" w:rsidRDefault="005D6221" w:rsidP="00AD5DED">
            <w:pPr>
              <w:ind w:left="-57" w:right="-57"/>
              <w:jc w:val="center"/>
              <w:rPr>
                <w:lang w:eastAsia="id-ID"/>
              </w:rPr>
            </w:pPr>
            <w:r w:rsidRPr="00C0069B">
              <w:rPr>
                <w:lang w:eastAsia="id-ID"/>
              </w:rPr>
              <w:t>14</w:t>
            </w:r>
          </w:p>
        </w:tc>
        <w:tc>
          <w:tcPr>
            <w:tcW w:w="1352" w:type="dxa"/>
            <w:noWrap/>
            <w:hideMark/>
          </w:tcPr>
          <w:p w:rsidR="005D6221" w:rsidRPr="00C0069B" w:rsidRDefault="005D6221" w:rsidP="00AD5DED">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Return on Investment</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1,30%</w:t>
            </w:r>
          </w:p>
        </w:tc>
        <w:tc>
          <w:tcPr>
            <w:tcW w:w="8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3%</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1,70%</w:t>
            </w:r>
          </w:p>
        </w:tc>
        <w:tc>
          <w:tcPr>
            <w:tcW w:w="719"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0,10%</w:t>
            </w:r>
          </w:p>
        </w:tc>
        <w:tc>
          <w:tcPr>
            <w:tcW w:w="786"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-2,80%</w:t>
            </w:r>
          </w:p>
        </w:tc>
        <w:tc>
          <w:tcPr>
            <w:tcW w:w="1104" w:type="dxa"/>
            <w:noWrap/>
            <w:hideMark/>
          </w:tcPr>
          <w:p w:rsidR="005D6221" w:rsidRPr="00C0069B" w:rsidRDefault="005D6221" w:rsidP="00AD5DED">
            <w:pPr>
              <w:ind w:left="-57" w:right="-57"/>
              <w:jc w:val="right"/>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0,0066%</w:t>
            </w:r>
          </w:p>
        </w:tc>
        <w:tc>
          <w:tcPr>
            <w:tcW w:w="1138" w:type="dxa"/>
            <w:noWrap/>
            <w:hideMark/>
          </w:tcPr>
          <w:p w:rsidR="005D6221" w:rsidRPr="00C0069B" w:rsidRDefault="005D6221" w:rsidP="00AD5DED">
            <w:pPr>
              <w:ind w:left="-57" w:right="-57"/>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&gt; 30%</w:t>
            </w:r>
          </w:p>
        </w:tc>
        <w:tc>
          <w:tcPr>
            <w:tcW w:w="970" w:type="dxa"/>
            <w:noWrap/>
            <w:hideMark/>
          </w:tcPr>
          <w:p w:rsidR="005D6221" w:rsidRPr="00C0069B" w:rsidRDefault="005D6221" w:rsidP="00AD5DED">
            <w:pPr>
              <w:ind w:left="-57" w:right="-57"/>
              <w:jc w:val="center"/>
              <w:cnfStyle w:val="000000000000" w:firstRow="0" w:lastRow="0" w:firstColumn="0" w:lastColumn="0" w:oddVBand="0" w:evenVBand="0" w:oddHBand="0" w:evenHBand="0" w:firstRowFirstColumn="0" w:firstRowLastColumn="0" w:lastRowFirstColumn="0" w:lastRowLastColumn="0"/>
              <w:rPr>
                <w:lang w:eastAsia="id-ID"/>
              </w:rPr>
            </w:pPr>
            <w:r w:rsidRPr="00C0069B">
              <w:rPr>
                <w:lang w:eastAsia="id-ID"/>
              </w:rPr>
              <w:t>Tidak Baik</w:t>
            </w:r>
          </w:p>
        </w:tc>
      </w:tr>
    </w:tbl>
    <w:p w:rsidR="009C2C51" w:rsidRDefault="009C2C51">
      <w:pPr>
        <w:spacing w:line="200" w:lineRule="exact"/>
      </w:pPr>
    </w:p>
    <w:p w:rsidR="009C2C51" w:rsidRDefault="009C2C51">
      <w:pPr>
        <w:spacing w:before="6" w:line="180" w:lineRule="exact"/>
        <w:rPr>
          <w:sz w:val="18"/>
          <w:szCs w:val="18"/>
        </w:rPr>
      </w:pPr>
    </w:p>
    <w:p w:rsidR="005D6221" w:rsidRDefault="005D6221">
      <w:pPr>
        <w:spacing w:before="6" w:line="180" w:lineRule="exact"/>
        <w:rPr>
          <w:sz w:val="18"/>
          <w:szCs w:val="18"/>
        </w:rPr>
        <w:sectPr w:rsidR="005D6221">
          <w:type w:val="continuous"/>
          <w:pgSz w:w="11920" w:h="16840"/>
          <w:pgMar w:top="1200" w:right="1200" w:bottom="280" w:left="1680" w:header="720" w:footer="720" w:gutter="0"/>
          <w:cols w:num="2" w:space="720" w:equalWidth="0">
            <w:col w:w="4201" w:space="712"/>
            <w:col w:w="4127"/>
          </w:cols>
        </w:sectPr>
      </w:pPr>
    </w:p>
    <w:p w:rsidR="005D6221" w:rsidRDefault="005D6221">
      <w:pPr>
        <w:spacing w:before="6" w:line="180" w:lineRule="exact"/>
        <w:rPr>
          <w:sz w:val="18"/>
          <w:szCs w:val="18"/>
        </w:rPr>
      </w:pPr>
    </w:p>
    <w:p w:rsidR="005D6221" w:rsidRDefault="005D6221">
      <w:pPr>
        <w:spacing w:before="6" w:line="180" w:lineRule="exact"/>
        <w:rPr>
          <w:sz w:val="18"/>
          <w:szCs w:val="18"/>
        </w:rPr>
      </w:pPr>
    </w:p>
    <w:p w:rsidR="005D6221" w:rsidRDefault="005D6221">
      <w:pPr>
        <w:spacing w:before="6" w:line="180" w:lineRule="exact"/>
        <w:rPr>
          <w:sz w:val="18"/>
          <w:szCs w:val="18"/>
        </w:rPr>
      </w:pPr>
    </w:p>
    <w:p w:rsidR="005D6221" w:rsidRDefault="005D6221">
      <w:pPr>
        <w:spacing w:before="6" w:line="180" w:lineRule="exact"/>
        <w:rPr>
          <w:sz w:val="18"/>
          <w:szCs w:val="18"/>
        </w:rPr>
        <w:sectPr w:rsidR="005D6221" w:rsidSect="005D6221">
          <w:type w:val="continuous"/>
          <w:pgSz w:w="11920" w:h="16840"/>
          <w:pgMar w:top="1200" w:right="1200" w:bottom="280" w:left="1680" w:header="720" w:footer="720" w:gutter="0"/>
          <w:cols w:space="712"/>
        </w:sectPr>
      </w:pPr>
    </w:p>
    <w:p w:rsidR="005D6221" w:rsidRPr="005D6221" w:rsidRDefault="005D6221" w:rsidP="005D6221">
      <w:pPr>
        <w:spacing w:line="276" w:lineRule="auto"/>
        <w:ind w:firstLine="426"/>
        <w:jc w:val="both"/>
        <w:rPr>
          <w:sz w:val="22"/>
          <w:szCs w:val="22"/>
        </w:rPr>
      </w:pPr>
      <w:r w:rsidRPr="005D6221">
        <w:rPr>
          <w:sz w:val="22"/>
          <w:szCs w:val="22"/>
        </w:rPr>
        <w:lastRenderedPageBreak/>
        <w:t xml:space="preserve">Berdasarkan tabel perhitungan di atas, maka interpretasi kondisi kinerja keuangan PT. Arthavest Tbk. sebagai </w:t>
      </w:r>
      <w:proofErr w:type="gramStart"/>
      <w:r w:rsidRPr="005D6221">
        <w:rPr>
          <w:sz w:val="22"/>
          <w:szCs w:val="22"/>
        </w:rPr>
        <w:t>berikut :</w:t>
      </w:r>
      <w:proofErr w:type="gramEnd"/>
    </w:p>
    <w:p w:rsidR="005D6221" w:rsidRPr="005D6221" w:rsidRDefault="005D6221" w:rsidP="005D6221">
      <w:pPr>
        <w:pStyle w:val="ListParagraph"/>
        <w:numPr>
          <w:ilvl w:val="0"/>
          <w:numId w:val="7"/>
        </w:numPr>
        <w:spacing w:line="276" w:lineRule="auto"/>
        <w:ind w:left="426" w:hanging="426"/>
        <w:jc w:val="both"/>
        <w:rPr>
          <w:rFonts w:ascii="Times New Roman" w:hAnsi="Times New Roman"/>
          <w:b/>
          <w:bCs/>
          <w:sz w:val="22"/>
          <w:szCs w:val="22"/>
        </w:rPr>
      </w:pPr>
      <w:r w:rsidRPr="005D6221">
        <w:rPr>
          <w:rFonts w:ascii="Times New Roman" w:hAnsi="Times New Roman"/>
          <w:b/>
          <w:bCs/>
          <w:sz w:val="22"/>
          <w:szCs w:val="22"/>
        </w:rPr>
        <w:t>Rasio Likuiditas</w:t>
      </w:r>
    </w:p>
    <w:p w:rsidR="005D6221" w:rsidRPr="005D6221" w:rsidRDefault="005D6221" w:rsidP="005D6221">
      <w:pPr>
        <w:pStyle w:val="HEADING"/>
        <w:spacing w:before="0" w:line="276" w:lineRule="auto"/>
        <w:jc w:val="both"/>
        <w:outlineLvl w:val="9"/>
        <w:rPr>
          <w:b w:val="0"/>
          <w:color w:val="auto"/>
          <w:sz w:val="22"/>
          <w:szCs w:val="22"/>
        </w:rPr>
      </w:pPr>
      <w:r w:rsidRPr="005D6221">
        <w:rPr>
          <w:noProof/>
          <w:color w:val="auto"/>
          <w:sz w:val="22"/>
          <w:szCs w:val="22"/>
          <w:lang w:eastAsia="id-ID"/>
        </w:rPr>
        <w:drawing>
          <wp:inline distT="0" distB="0" distL="0" distR="0" wp14:anchorId="554DAD25" wp14:editId="1FF844F4">
            <wp:extent cx="2520000" cy="2160000"/>
            <wp:effectExtent l="0" t="0" r="13970" b="12065"/>
            <wp:docPr id="26" name="Chart 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93E7DB-1360-4EE2-A60B-629C911E30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6221" w:rsidRPr="005D6221" w:rsidRDefault="005D6221" w:rsidP="005D6221">
      <w:pPr>
        <w:spacing w:line="276" w:lineRule="auto"/>
        <w:jc w:val="both"/>
        <w:rPr>
          <w:sz w:val="22"/>
          <w:szCs w:val="22"/>
        </w:rPr>
      </w:pPr>
      <w:proofErr w:type="gramStart"/>
      <w:r w:rsidRPr="005D6221">
        <w:rPr>
          <w:sz w:val="22"/>
          <w:szCs w:val="22"/>
        </w:rPr>
        <w:t>Sumber :</w:t>
      </w:r>
      <w:proofErr w:type="gramEnd"/>
      <w:r w:rsidRPr="005D6221">
        <w:rPr>
          <w:sz w:val="22"/>
          <w:szCs w:val="22"/>
        </w:rPr>
        <w:t xml:space="preserve"> Data diolah 2021</w:t>
      </w:r>
    </w:p>
    <w:p w:rsidR="005D6221" w:rsidRPr="005D6221" w:rsidRDefault="005D6221" w:rsidP="005D6221">
      <w:pPr>
        <w:spacing w:line="276" w:lineRule="auto"/>
        <w:ind w:firstLine="426"/>
        <w:jc w:val="both"/>
        <w:rPr>
          <w:sz w:val="22"/>
          <w:szCs w:val="22"/>
        </w:rPr>
      </w:pPr>
      <w:r w:rsidRPr="005D6221">
        <w:rPr>
          <w:sz w:val="22"/>
          <w:szCs w:val="22"/>
        </w:rPr>
        <w:t xml:space="preserve">Kinerja keuangan PT. Arthavest Tbk. periode tahun 2016-2020 berdasarkan analisis terhadap laporan keuangan menggunakan analisis rasio likuiditas dengan hasil perhitungan sebagai </w:t>
      </w:r>
      <w:proofErr w:type="gramStart"/>
      <w:r w:rsidRPr="005D6221">
        <w:rPr>
          <w:sz w:val="22"/>
          <w:szCs w:val="22"/>
        </w:rPr>
        <w:t>berikut :</w:t>
      </w:r>
      <w:proofErr w:type="gramEnd"/>
    </w:p>
    <w:p w:rsidR="005D6221" w:rsidRPr="005D6221" w:rsidRDefault="005D6221" w:rsidP="005D6221">
      <w:pPr>
        <w:pStyle w:val="ListParagraph"/>
        <w:numPr>
          <w:ilvl w:val="1"/>
          <w:numId w:val="6"/>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Current </w:t>
      </w:r>
      <w:r w:rsidRPr="005D6221">
        <w:rPr>
          <w:rFonts w:ascii="Times New Roman" w:hAnsi="Times New Roman"/>
          <w:sz w:val="22"/>
          <w:szCs w:val="22"/>
        </w:rPr>
        <w:t>Ratio (Rasio Lancar) diketahui menunjukkan rata-rata standar sebesar 8</w:t>
      </w:r>
      <w:proofErr w:type="gramStart"/>
      <w:r w:rsidRPr="005D6221">
        <w:rPr>
          <w:rFonts w:ascii="Times New Roman" w:hAnsi="Times New Roman"/>
          <w:sz w:val="22"/>
          <w:szCs w:val="22"/>
        </w:rPr>
        <w:t>,02</w:t>
      </w:r>
      <w:proofErr w:type="gramEnd"/>
      <w:r w:rsidRPr="005D6221">
        <w:rPr>
          <w:rFonts w:ascii="Times New Roman" w:hAnsi="Times New Roman"/>
          <w:sz w:val="22"/>
          <w:szCs w:val="22"/>
        </w:rPr>
        <w:t xml:space="preserve"> kali yang artinya keadaan perusahaan berada dalam kondisi baik, hal ini karena berada diatas standar industri sebesar 2 kali. Artinya perusahaan mampu dalam </w:t>
      </w:r>
      <w:r w:rsidRPr="005D6221">
        <w:rPr>
          <w:rFonts w:ascii="Times New Roman" w:hAnsi="Times New Roman"/>
          <w:sz w:val="22"/>
          <w:szCs w:val="22"/>
        </w:rPr>
        <w:lastRenderedPageBreak/>
        <w:t>mengelola aktiva lancar dan hutang lancar yang dimiliki.</w:t>
      </w:r>
    </w:p>
    <w:p w:rsidR="005D6221" w:rsidRPr="005D6221" w:rsidRDefault="005D6221" w:rsidP="005D6221">
      <w:pPr>
        <w:pStyle w:val="ListParagraph"/>
        <w:numPr>
          <w:ilvl w:val="1"/>
          <w:numId w:val="6"/>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Quick Ratio</w:t>
      </w:r>
      <w:r w:rsidRPr="005D6221">
        <w:rPr>
          <w:rFonts w:ascii="Times New Roman" w:hAnsi="Times New Roman"/>
          <w:sz w:val="22"/>
          <w:szCs w:val="22"/>
        </w:rPr>
        <w:t xml:space="preserve"> (Rasio Cepat) diketahui menunjukkan rata-rata standar sebesar 7</w:t>
      </w:r>
      <w:proofErr w:type="gramStart"/>
      <w:r w:rsidRPr="005D6221">
        <w:rPr>
          <w:rFonts w:ascii="Times New Roman" w:hAnsi="Times New Roman"/>
          <w:sz w:val="22"/>
          <w:szCs w:val="22"/>
        </w:rPr>
        <w:t>,90</w:t>
      </w:r>
      <w:proofErr w:type="gramEnd"/>
      <w:r w:rsidRPr="005D6221">
        <w:rPr>
          <w:rFonts w:ascii="Times New Roman" w:hAnsi="Times New Roman"/>
          <w:sz w:val="22"/>
          <w:szCs w:val="22"/>
        </w:rPr>
        <w:t xml:space="preserve"> kali yang artinya keadaan perusahaan berada dalam kondisi baik, hal ini karena berada diatas standar industri sebesar 1,5 kali. Artinya perusahaan mampu memenuhi hutang lancar dengan aktiva lancar tanpa melibatkan nilai persediaan yang dimiliki.</w:t>
      </w:r>
    </w:p>
    <w:p w:rsidR="005D6221" w:rsidRPr="005D6221" w:rsidRDefault="005D6221" w:rsidP="005D6221">
      <w:pPr>
        <w:pStyle w:val="ListParagraph"/>
        <w:numPr>
          <w:ilvl w:val="1"/>
          <w:numId w:val="6"/>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Cash Ratio</w:t>
      </w:r>
      <w:r w:rsidRPr="005D6221">
        <w:rPr>
          <w:rFonts w:ascii="Times New Roman" w:hAnsi="Times New Roman"/>
          <w:sz w:val="22"/>
          <w:szCs w:val="22"/>
        </w:rPr>
        <w:t xml:space="preserve"> (Rasio Kas) diketahui menunjukkan rata-rata standar sebesar 57</w:t>
      </w:r>
      <w:proofErr w:type="gramStart"/>
      <w:r w:rsidRPr="005D6221">
        <w:rPr>
          <w:rFonts w:ascii="Times New Roman" w:hAnsi="Times New Roman"/>
          <w:sz w:val="22"/>
          <w:szCs w:val="22"/>
        </w:rPr>
        <w:t>,8</w:t>
      </w:r>
      <w:proofErr w:type="gramEnd"/>
      <w:r w:rsidRPr="005D6221">
        <w:rPr>
          <w:rFonts w:ascii="Times New Roman" w:hAnsi="Times New Roman"/>
          <w:sz w:val="22"/>
          <w:szCs w:val="22"/>
        </w:rPr>
        <w:t>% yang artinya keadaan perusahaan berada dalam kondisi baik, hal ini karena berada diatas standar industri sebesar 50%. Artinya perusahaan mampu memenuhi hutang lancar dengan aktiva lancar yang dapat segera dicairkan yaitu berupa kas dan setara kas.</w:t>
      </w:r>
    </w:p>
    <w:p w:rsidR="005D6221" w:rsidRDefault="005D6221" w:rsidP="005D6221">
      <w:pPr>
        <w:spacing w:line="276" w:lineRule="auto"/>
        <w:ind w:firstLine="426"/>
        <w:jc w:val="both"/>
        <w:rPr>
          <w:sz w:val="22"/>
          <w:szCs w:val="22"/>
        </w:rPr>
      </w:pPr>
      <w:r w:rsidRPr="005D6221">
        <w:rPr>
          <w:sz w:val="22"/>
          <w:szCs w:val="22"/>
        </w:rPr>
        <w:t>Dapat disimpulkan bahwa kinerja keuangan PT. Arthavest Tbk. periode tahun 2016-2020 dilihat dari rasio likuiditas yaitu bahwa perusahaan dalam keadaan likuid yang berarti perusahaan memiliki kemampuan untuk memenuhi kewajiban lancar yang dimiliki walaupun terjadi fluktuasi nilai rasio pada setiap tahunnya.</w:t>
      </w:r>
    </w:p>
    <w:p w:rsidR="005D6221" w:rsidRDefault="005D6221" w:rsidP="005D6221">
      <w:pPr>
        <w:spacing w:line="276" w:lineRule="auto"/>
        <w:ind w:firstLine="426"/>
        <w:jc w:val="both"/>
        <w:rPr>
          <w:sz w:val="22"/>
          <w:szCs w:val="22"/>
        </w:rPr>
      </w:pPr>
    </w:p>
    <w:p w:rsidR="005D6221" w:rsidRPr="005D6221" w:rsidRDefault="005D6221" w:rsidP="005D6221">
      <w:pPr>
        <w:spacing w:line="276" w:lineRule="auto"/>
        <w:ind w:firstLine="426"/>
        <w:jc w:val="both"/>
        <w:rPr>
          <w:sz w:val="22"/>
          <w:szCs w:val="22"/>
        </w:rPr>
      </w:pPr>
    </w:p>
    <w:p w:rsidR="005D6221" w:rsidRPr="005D6221" w:rsidRDefault="005D6221" w:rsidP="005D6221">
      <w:pPr>
        <w:pStyle w:val="ListParagraph"/>
        <w:numPr>
          <w:ilvl w:val="0"/>
          <w:numId w:val="7"/>
        </w:numPr>
        <w:spacing w:line="276" w:lineRule="auto"/>
        <w:ind w:left="284" w:hanging="284"/>
        <w:jc w:val="both"/>
        <w:rPr>
          <w:rFonts w:ascii="Times New Roman" w:hAnsi="Times New Roman"/>
          <w:b/>
          <w:bCs/>
          <w:sz w:val="22"/>
          <w:szCs w:val="22"/>
        </w:rPr>
      </w:pPr>
      <w:r w:rsidRPr="005D6221">
        <w:rPr>
          <w:rFonts w:ascii="Times New Roman" w:hAnsi="Times New Roman"/>
          <w:b/>
          <w:bCs/>
          <w:sz w:val="22"/>
          <w:szCs w:val="22"/>
        </w:rPr>
        <w:lastRenderedPageBreak/>
        <w:t>Rasio Solvabilitas</w:t>
      </w:r>
    </w:p>
    <w:p w:rsidR="005D6221" w:rsidRPr="005D6221" w:rsidRDefault="005D6221" w:rsidP="005D6221">
      <w:pPr>
        <w:spacing w:line="276" w:lineRule="auto"/>
        <w:jc w:val="both"/>
        <w:rPr>
          <w:b/>
          <w:bCs/>
          <w:sz w:val="22"/>
          <w:szCs w:val="22"/>
        </w:rPr>
      </w:pPr>
      <w:r w:rsidRPr="005D6221">
        <w:rPr>
          <w:noProof/>
          <w:sz w:val="22"/>
          <w:szCs w:val="22"/>
          <w:lang w:eastAsia="id-ID"/>
        </w:rPr>
        <w:drawing>
          <wp:inline distT="0" distB="0" distL="0" distR="0" wp14:anchorId="1279F652" wp14:editId="6BEB6BAC">
            <wp:extent cx="2520000" cy="2880000"/>
            <wp:effectExtent l="0" t="0" r="13970" b="15875"/>
            <wp:docPr id="23" name="Chart 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222CB2-FE88-4D91-8B08-95602EDFC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6221" w:rsidRPr="005D6221" w:rsidRDefault="005D6221" w:rsidP="005D6221">
      <w:pPr>
        <w:spacing w:line="276" w:lineRule="auto"/>
        <w:jc w:val="both"/>
        <w:rPr>
          <w:sz w:val="22"/>
          <w:szCs w:val="22"/>
        </w:rPr>
      </w:pPr>
      <w:proofErr w:type="gramStart"/>
      <w:r w:rsidRPr="005D6221">
        <w:rPr>
          <w:sz w:val="22"/>
          <w:szCs w:val="22"/>
        </w:rPr>
        <w:t>Sumber :</w:t>
      </w:r>
      <w:proofErr w:type="gramEnd"/>
      <w:r w:rsidRPr="005D6221">
        <w:rPr>
          <w:sz w:val="22"/>
          <w:szCs w:val="22"/>
        </w:rPr>
        <w:t xml:space="preserve"> Data diolah 2021</w:t>
      </w:r>
    </w:p>
    <w:p w:rsidR="005D6221" w:rsidRPr="005D6221" w:rsidRDefault="005D6221" w:rsidP="005D6221">
      <w:pPr>
        <w:spacing w:line="276" w:lineRule="auto"/>
        <w:ind w:firstLine="426"/>
        <w:jc w:val="both"/>
        <w:rPr>
          <w:sz w:val="22"/>
          <w:szCs w:val="22"/>
        </w:rPr>
      </w:pPr>
      <w:r w:rsidRPr="005D6221">
        <w:rPr>
          <w:sz w:val="22"/>
          <w:szCs w:val="22"/>
        </w:rPr>
        <w:t xml:space="preserve">Kinerja keuangan PT. Arthavest Tbk. periode tahun 2016-2020 berdasarkan analisis terhadap laporan keuangan menggunakan analisis rasio solvabilitas dengan hasil perhitungan sebagai </w:t>
      </w:r>
      <w:proofErr w:type="gramStart"/>
      <w:r w:rsidRPr="005D6221">
        <w:rPr>
          <w:sz w:val="22"/>
          <w:szCs w:val="22"/>
        </w:rPr>
        <w:t>berikut :</w:t>
      </w:r>
      <w:proofErr w:type="gramEnd"/>
    </w:p>
    <w:p w:rsidR="005D6221" w:rsidRPr="005D6221" w:rsidRDefault="005D6221" w:rsidP="005D6221">
      <w:pPr>
        <w:pStyle w:val="ListParagraph"/>
        <w:numPr>
          <w:ilvl w:val="4"/>
          <w:numId w:val="6"/>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Total Debt to Equity Ratio </w:t>
      </w:r>
      <w:r w:rsidRPr="005D6221">
        <w:rPr>
          <w:rFonts w:ascii="Times New Roman" w:hAnsi="Times New Roman"/>
          <w:sz w:val="22"/>
          <w:szCs w:val="22"/>
        </w:rPr>
        <w:t xml:space="preserve">(Rasio Hutang terhadap Ekuitas) diketahui menunjukkan rata-rata standar sebesar 0,182 kali yang artinya keadaan perusahaan berada dalam kondisi baik, hal ini karena berada dibawah standar industri sebesar 1 kali. Artinya perusahaan mampu mengetahui berapa bagian ekuitas yang digunakan untuk menjamin total hutang. Rasio ini dapat dikatakan dalam keaadaan baik apabila semakin rendah angka rasio karena total hutang dapat dijamin oleh ekuitas yang dimiliki perusahaan. </w:t>
      </w:r>
    </w:p>
    <w:p w:rsidR="005D6221" w:rsidRPr="005D6221" w:rsidRDefault="005D6221" w:rsidP="005D6221">
      <w:pPr>
        <w:pStyle w:val="ListParagraph"/>
        <w:numPr>
          <w:ilvl w:val="4"/>
          <w:numId w:val="6"/>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Total Debt to Total Asset Ratio </w:t>
      </w:r>
      <w:r w:rsidRPr="005D6221">
        <w:rPr>
          <w:rFonts w:ascii="Times New Roman" w:hAnsi="Times New Roman"/>
          <w:sz w:val="22"/>
          <w:szCs w:val="22"/>
        </w:rPr>
        <w:t xml:space="preserve">(Rasio Hutang terhadap Total Aktiva) diketahui menunjukkan rata-rata standar sebesar 0,153 kali yang artinya keadaan perusahaan berada dalam kondisi baik, hal ini karena berada dibawah standar industri sebesar 1 kali. Artinya perusahaan mampu mengelola aktiva dalam kaitannya dengan hutang. Rasio ini dapat dikatakan dalam keadaan baik apabila semakin rendah angka rasio </w:t>
      </w:r>
      <w:r w:rsidRPr="005D6221">
        <w:rPr>
          <w:rFonts w:ascii="Times New Roman" w:hAnsi="Times New Roman"/>
          <w:sz w:val="22"/>
          <w:szCs w:val="22"/>
        </w:rPr>
        <w:lastRenderedPageBreak/>
        <w:t>karena total hutang dapat dijamin oleh total aktiva yang dimiliki perusahaan.</w:t>
      </w:r>
    </w:p>
    <w:p w:rsidR="005D6221" w:rsidRPr="005D6221" w:rsidRDefault="005D6221" w:rsidP="005D6221">
      <w:pPr>
        <w:pStyle w:val="ListParagraph"/>
        <w:numPr>
          <w:ilvl w:val="4"/>
          <w:numId w:val="6"/>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Long Term Debt to Equity Ratio </w:t>
      </w:r>
      <w:r w:rsidRPr="005D6221">
        <w:rPr>
          <w:rFonts w:ascii="Times New Roman" w:hAnsi="Times New Roman"/>
          <w:sz w:val="22"/>
          <w:szCs w:val="22"/>
        </w:rPr>
        <w:t>diketahui menunjukkan rata-rata standar sebesar 0,152 kali yang artinya keadaan perusahaan berada dalam kondisi baik, hal ini karena berada dibawah standar industri sebesar 1 kali. Artinya perusahaan mampu mengetahui berapa bagian ekuitas yang digunakan untuk menjamin total hutang jangka panjang. Rasio ini dapat dikatakan dalam keadaan baik apabila semakin rendah angka rasio karena total hutang jangka panjang dapat dijamin oleh ekuitas yang dimiliki perusahaan.</w:t>
      </w:r>
    </w:p>
    <w:p w:rsidR="005D6221" w:rsidRPr="005D6221" w:rsidRDefault="005D6221" w:rsidP="005D6221">
      <w:pPr>
        <w:spacing w:line="276" w:lineRule="auto"/>
        <w:ind w:firstLine="426"/>
        <w:jc w:val="both"/>
        <w:rPr>
          <w:sz w:val="22"/>
          <w:szCs w:val="22"/>
        </w:rPr>
      </w:pPr>
      <w:r w:rsidRPr="005D6221">
        <w:rPr>
          <w:sz w:val="22"/>
          <w:szCs w:val="22"/>
        </w:rPr>
        <w:t>Dapat disimpulkan bahwa kinerja keuangan PT. Arthavest Tbk. periode tahun 2016-2020 dilihat dari rasio solvabilitas yaitu perusahaan mampu dalam memenuhi seluruh kewajiban nya baik jangka pendek dan jangka panjang dengan menggunakan aktiva dan modal yang dimiliki perusahaan walaupun nilai rasio mengalami fluktuasi dan cenderung penurunan terus menerus di setiap tahunnya.</w:t>
      </w:r>
    </w:p>
    <w:p w:rsidR="005D6221" w:rsidRPr="005D6221" w:rsidRDefault="005D6221" w:rsidP="005D6221">
      <w:pPr>
        <w:pStyle w:val="ListParagraph"/>
        <w:numPr>
          <w:ilvl w:val="0"/>
          <w:numId w:val="7"/>
        </w:numPr>
        <w:spacing w:line="276" w:lineRule="auto"/>
        <w:ind w:left="284" w:hanging="284"/>
        <w:jc w:val="both"/>
        <w:rPr>
          <w:rFonts w:ascii="Times New Roman" w:hAnsi="Times New Roman"/>
          <w:b/>
          <w:bCs/>
          <w:sz w:val="22"/>
          <w:szCs w:val="22"/>
        </w:rPr>
      </w:pPr>
      <w:r w:rsidRPr="005D6221">
        <w:rPr>
          <w:rFonts w:ascii="Times New Roman" w:hAnsi="Times New Roman"/>
          <w:b/>
          <w:bCs/>
          <w:sz w:val="22"/>
          <w:szCs w:val="22"/>
        </w:rPr>
        <w:t>Rasio Aktivitas</w:t>
      </w:r>
    </w:p>
    <w:p w:rsidR="005D6221" w:rsidRPr="005D6221" w:rsidRDefault="005D6221" w:rsidP="005D6221">
      <w:pPr>
        <w:spacing w:line="276" w:lineRule="auto"/>
        <w:jc w:val="both"/>
        <w:rPr>
          <w:b/>
          <w:bCs/>
          <w:sz w:val="22"/>
          <w:szCs w:val="22"/>
        </w:rPr>
      </w:pPr>
      <w:r w:rsidRPr="005D6221">
        <w:rPr>
          <w:noProof/>
          <w:sz w:val="22"/>
          <w:szCs w:val="22"/>
          <w:lang w:eastAsia="id-ID"/>
        </w:rPr>
        <w:drawing>
          <wp:inline distT="0" distB="0" distL="0" distR="0" wp14:anchorId="418E950E" wp14:editId="15F8FF66">
            <wp:extent cx="2519680" cy="2760453"/>
            <wp:effectExtent l="0" t="0" r="13970" b="1905"/>
            <wp:docPr id="24" name="Chart 2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FE6740-5EF6-451B-B004-A7EFC429D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6221" w:rsidRPr="005D6221" w:rsidRDefault="005D6221" w:rsidP="005D6221">
      <w:pPr>
        <w:spacing w:line="276" w:lineRule="auto"/>
        <w:jc w:val="both"/>
        <w:rPr>
          <w:sz w:val="22"/>
          <w:szCs w:val="22"/>
        </w:rPr>
      </w:pPr>
      <w:proofErr w:type="gramStart"/>
      <w:r w:rsidRPr="005D6221">
        <w:rPr>
          <w:sz w:val="22"/>
          <w:szCs w:val="22"/>
        </w:rPr>
        <w:t>Sumber :</w:t>
      </w:r>
      <w:proofErr w:type="gramEnd"/>
      <w:r w:rsidRPr="005D6221">
        <w:rPr>
          <w:sz w:val="22"/>
          <w:szCs w:val="22"/>
        </w:rPr>
        <w:t xml:space="preserve"> Data diolah 2021</w:t>
      </w:r>
    </w:p>
    <w:p w:rsidR="005D6221" w:rsidRPr="005D6221" w:rsidRDefault="005D6221" w:rsidP="005D6221">
      <w:pPr>
        <w:spacing w:line="276" w:lineRule="auto"/>
        <w:ind w:firstLine="426"/>
        <w:jc w:val="both"/>
        <w:rPr>
          <w:sz w:val="22"/>
          <w:szCs w:val="22"/>
        </w:rPr>
      </w:pPr>
    </w:p>
    <w:p w:rsidR="005D6221" w:rsidRPr="005D6221" w:rsidRDefault="005D6221" w:rsidP="005D6221">
      <w:pPr>
        <w:spacing w:line="276" w:lineRule="auto"/>
        <w:ind w:firstLine="426"/>
        <w:jc w:val="both"/>
        <w:rPr>
          <w:sz w:val="22"/>
          <w:szCs w:val="22"/>
        </w:rPr>
      </w:pPr>
      <w:r w:rsidRPr="005D6221">
        <w:rPr>
          <w:sz w:val="22"/>
          <w:szCs w:val="22"/>
        </w:rPr>
        <w:t xml:space="preserve">Kinerja keuangan PT. Arthavest Tbk. periode tahun 2016-2020 berdasarkan analisis terhadap laporan keuangan menggunakan </w:t>
      </w:r>
      <w:r w:rsidRPr="005D6221">
        <w:rPr>
          <w:sz w:val="22"/>
          <w:szCs w:val="22"/>
        </w:rPr>
        <w:lastRenderedPageBreak/>
        <w:t xml:space="preserve">analisis rasio aktivitas dengan hasil perhitungan sebagai </w:t>
      </w:r>
      <w:proofErr w:type="gramStart"/>
      <w:r w:rsidRPr="005D6221">
        <w:rPr>
          <w:sz w:val="22"/>
          <w:szCs w:val="22"/>
        </w:rPr>
        <w:t>berikut :</w:t>
      </w:r>
      <w:proofErr w:type="gramEnd"/>
    </w:p>
    <w:p w:rsidR="005D6221" w:rsidRPr="005D6221" w:rsidRDefault="005D6221" w:rsidP="005D6221">
      <w:pPr>
        <w:pStyle w:val="ListParagraph"/>
        <w:numPr>
          <w:ilvl w:val="0"/>
          <w:numId w:val="8"/>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Total Assets Turnover</w:t>
      </w:r>
      <w:r w:rsidRPr="005D6221">
        <w:rPr>
          <w:rFonts w:ascii="Times New Roman" w:hAnsi="Times New Roman"/>
          <w:sz w:val="22"/>
          <w:szCs w:val="22"/>
        </w:rPr>
        <w:t xml:space="preserve"> diketahui menunjukkan rata-rata standar sebesar 0,187 kali yang artinya keadaan perusahaan berada dalam kondisi tidak baik, hal ini karena berada dibawah standar industri sebesar 2 kali. Artinya perusahaan kurang mampu memanfaatkan aktivanya dengan efisien karena semakin besar nilai rasio ini semakin baik pula bagi  perusahaan dalam menggunakan aktiva nya dan apabila </w:t>
      </w:r>
      <w:r w:rsidRPr="005D6221">
        <w:rPr>
          <w:rFonts w:ascii="Times New Roman" w:hAnsi="Times New Roman"/>
          <w:i/>
          <w:iCs/>
          <w:sz w:val="22"/>
          <w:szCs w:val="22"/>
        </w:rPr>
        <w:t xml:space="preserve">total assets turnover </w:t>
      </w:r>
      <w:r w:rsidRPr="005D6221">
        <w:rPr>
          <w:rFonts w:ascii="Times New Roman" w:hAnsi="Times New Roman"/>
          <w:sz w:val="22"/>
          <w:szCs w:val="22"/>
        </w:rPr>
        <w:t>semakin rendah maka semakin buruk pula kemampuan seluruh aktiva dalam menciptakan penjualan</w:t>
      </w:r>
      <w:r w:rsidRPr="005D6221">
        <w:rPr>
          <w:rFonts w:ascii="Times New Roman" w:hAnsi="Times New Roman"/>
          <w:i/>
          <w:iCs/>
          <w:sz w:val="22"/>
          <w:szCs w:val="22"/>
        </w:rPr>
        <w:t>.</w:t>
      </w:r>
      <w:r w:rsidRPr="005D6221">
        <w:rPr>
          <w:rFonts w:ascii="Times New Roman" w:hAnsi="Times New Roman"/>
          <w:sz w:val="22"/>
          <w:szCs w:val="22"/>
        </w:rPr>
        <w:t xml:space="preserve"> </w:t>
      </w:r>
    </w:p>
    <w:p w:rsidR="005D6221" w:rsidRPr="005D6221" w:rsidRDefault="005D6221" w:rsidP="005D6221">
      <w:pPr>
        <w:pStyle w:val="ListParagraph"/>
        <w:numPr>
          <w:ilvl w:val="0"/>
          <w:numId w:val="8"/>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Receivable Turnover</w:t>
      </w:r>
      <w:r w:rsidRPr="005D6221">
        <w:rPr>
          <w:rFonts w:ascii="Times New Roman" w:hAnsi="Times New Roman"/>
          <w:sz w:val="22"/>
          <w:szCs w:val="22"/>
        </w:rPr>
        <w:t xml:space="preserve"> diketahui menunjukkan rata-rata standar sebesar 25</w:t>
      </w:r>
      <w:proofErr w:type="gramStart"/>
      <w:r w:rsidRPr="005D6221">
        <w:rPr>
          <w:rFonts w:ascii="Times New Roman" w:hAnsi="Times New Roman"/>
          <w:sz w:val="22"/>
          <w:szCs w:val="22"/>
        </w:rPr>
        <w:t>,25</w:t>
      </w:r>
      <w:proofErr w:type="gramEnd"/>
      <w:r w:rsidRPr="005D6221">
        <w:rPr>
          <w:rFonts w:ascii="Times New Roman" w:hAnsi="Times New Roman"/>
          <w:sz w:val="22"/>
          <w:szCs w:val="22"/>
        </w:rPr>
        <w:t xml:space="preserve"> kali yang artinya keadaan perusahaan berada dalam kondisi baik, hal ini karena berada diatas standar industri sebesar 15 kali. Artinya perusahaan masih mampu untuk mengelola piutangnya karena semakin besar nilai dari rasio ini, maka semakin mampu pula perusahaan dalam mengelola piutang yang dimiliki.</w:t>
      </w:r>
    </w:p>
    <w:p w:rsidR="005D6221" w:rsidRPr="005D6221" w:rsidRDefault="005D6221" w:rsidP="005D6221">
      <w:pPr>
        <w:pStyle w:val="ListParagraph"/>
        <w:numPr>
          <w:ilvl w:val="0"/>
          <w:numId w:val="8"/>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 Inventory Turnover</w:t>
      </w:r>
      <w:r w:rsidRPr="005D6221">
        <w:rPr>
          <w:rFonts w:ascii="Times New Roman" w:hAnsi="Times New Roman"/>
          <w:sz w:val="22"/>
          <w:szCs w:val="22"/>
        </w:rPr>
        <w:t xml:space="preserve"> diketahui menunjukkan rata-rata standar sebesar 21</w:t>
      </w:r>
      <w:proofErr w:type="gramStart"/>
      <w:r w:rsidRPr="005D6221">
        <w:rPr>
          <w:rFonts w:ascii="Times New Roman" w:hAnsi="Times New Roman"/>
          <w:sz w:val="22"/>
          <w:szCs w:val="22"/>
        </w:rPr>
        <w:t>,65</w:t>
      </w:r>
      <w:proofErr w:type="gramEnd"/>
      <w:r w:rsidRPr="005D6221">
        <w:rPr>
          <w:rFonts w:ascii="Times New Roman" w:hAnsi="Times New Roman"/>
          <w:sz w:val="22"/>
          <w:szCs w:val="22"/>
        </w:rPr>
        <w:t xml:space="preserve"> kali yang artinya keadaan perusahaan berada dalam kondisi baik, hal ini karena berada diatas standar industri sebesar 20 kali. Artinya perusahaan mampu untuk mengelola perputaran persediaan yaitu dengan melakukan penjualan dengan cepat dan adanya permintaan </w:t>
      </w:r>
      <w:proofErr w:type="gramStart"/>
      <w:r w:rsidRPr="005D6221">
        <w:rPr>
          <w:rFonts w:ascii="Times New Roman" w:hAnsi="Times New Roman"/>
          <w:sz w:val="22"/>
          <w:szCs w:val="22"/>
        </w:rPr>
        <w:t>akan</w:t>
      </w:r>
      <w:proofErr w:type="gramEnd"/>
      <w:r w:rsidRPr="005D6221">
        <w:rPr>
          <w:rFonts w:ascii="Times New Roman" w:hAnsi="Times New Roman"/>
          <w:sz w:val="22"/>
          <w:szCs w:val="22"/>
        </w:rPr>
        <w:t xml:space="preserve"> persediaan yang ada. Apabila nilai </w:t>
      </w:r>
      <w:r w:rsidRPr="005D6221">
        <w:rPr>
          <w:rFonts w:ascii="Times New Roman" w:hAnsi="Times New Roman"/>
          <w:i/>
          <w:iCs/>
          <w:sz w:val="22"/>
          <w:szCs w:val="22"/>
        </w:rPr>
        <w:t xml:space="preserve">inventory turnover </w:t>
      </w:r>
      <w:r w:rsidRPr="005D6221">
        <w:rPr>
          <w:rFonts w:ascii="Times New Roman" w:hAnsi="Times New Roman"/>
          <w:sz w:val="22"/>
          <w:szCs w:val="22"/>
        </w:rPr>
        <w:t xml:space="preserve">meningkat maka </w:t>
      </w:r>
      <w:proofErr w:type="gramStart"/>
      <w:r w:rsidRPr="005D6221">
        <w:rPr>
          <w:rFonts w:ascii="Times New Roman" w:hAnsi="Times New Roman"/>
          <w:sz w:val="22"/>
          <w:szCs w:val="22"/>
        </w:rPr>
        <w:t>akan</w:t>
      </w:r>
      <w:proofErr w:type="gramEnd"/>
      <w:r w:rsidRPr="005D6221">
        <w:rPr>
          <w:rFonts w:ascii="Times New Roman" w:hAnsi="Times New Roman"/>
          <w:sz w:val="22"/>
          <w:szCs w:val="22"/>
        </w:rPr>
        <w:t xml:space="preserve"> semakin baik kondisi perusahaan.</w:t>
      </w:r>
    </w:p>
    <w:p w:rsidR="005D6221" w:rsidRPr="005D6221" w:rsidRDefault="005D6221" w:rsidP="005D6221">
      <w:pPr>
        <w:pStyle w:val="ListParagraph"/>
        <w:numPr>
          <w:ilvl w:val="0"/>
          <w:numId w:val="8"/>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Working </w:t>
      </w:r>
      <w:r w:rsidRPr="005D6221">
        <w:rPr>
          <w:rFonts w:ascii="Times New Roman" w:hAnsi="Times New Roman"/>
          <w:sz w:val="22"/>
          <w:szCs w:val="22"/>
        </w:rPr>
        <w:t>Capital</w:t>
      </w:r>
      <w:r w:rsidRPr="005D6221">
        <w:rPr>
          <w:rFonts w:ascii="Times New Roman" w:hAnsi="Times New Roman"/>
          <w:i/>
          <w:iCs/>
          <w:sz w:val="22"/>
          <w:szCs w:val="22"/>
        </w:rPr>
        <w:t xml:space="preserve"> Turnover</w:t>
      </w:r>
      <w:r w:rsidRPr="005D6221">
        <w:rPr>
          <w:rFonts w:ascii="Times New Roman" w:hAnsi="Times New Roman"/>
          <w:sz w:val="22"/>
          <w:szCs w:val="22"/>
        </w:rPr>
        <w:t xml:space="preserve"> diketahui menunjukkan rata-rata standar sebesar 1</w:t>
      </w:r>
      <w:proofErr w:type="gramStart"/>
      <w:r w:rsidRPr="005D6221">
        <w:rPr>
          <w:rFonts w:ascii="Times New Roman" w:hAnsi="Times New Roman"/>
          <w:sz w:val="22"/>
          <w:szCs w:val="22"/>
        </w:rPr>
        <w:t>,09</w:t>
      </w:r>
      <w:proofErr w:type="gramEnd"/>
      <w:r w:rsidRPr="005D6221">
        <w:rPr>
          <w:rFonts w:ascii="Times New Roman" w:hAnsi="Times New Roman"/>
          <w:sz w:val="22"/>
          <w:szCs w:val="22"/>
        </w:rPr>
        <w:t xml:space="preserve"> kali yang artinya keadaan perusahaan berada dalam kondisi tidak baik, hal ini karena berada dibawah standar industri sebesar 6 kali. Artinya perusahaan belum mampu menjamin aktiva lancar dan hutang lancarnya dengan kata lain perusahaan </w:t>
      </w:r>
      <w:r w:rsidRPr="005D6221">
        <w:rPr>
          <w:rFonts w:ascii="Times New Roman" w:hAnsi="Times New Roman"/>
          <w:sz w:val="22"/>
          <w:szCs w:val="22"/>
        </w:rPr>
        <w:lastRenderedPageBreak/>
        <w:t>belum mampu memanfaatkan modal kerja yang dimiliki dengan efektif dan efisien.</w:t>
      </w:r>
    </w:p>
    <w:p w:rsidR="005D6221" w:rsidRPr="005D6221" w:rsidRDefault="005D6221" w:rsidP="005D6221">
      <w:pPr>
        <w:spacing w:line="276" w:lineRule="auto"/>
        <w:ind w:firstLine="426"/>
        <w:jc w:val="both"/>
        <w:rPr>
          <w:sz w:val="22"/>
          <w:szCs w:val="22"/>
        </w:rPr>
      </w:pPr>
      <w:r w:rsidRPr="005D6221">
        <w:rPr>
          <w:sz w:val="22"/>
          <w:szCs w:val="22"/>
        </w:rPr>
        <w:t>Dapat disimpulkan bahwa kinerja keuangan PT. Arthavest Tbk. periode tahun 2016-2020 dilihat dari rasio aktivitas yaitu bahwa perusahaan dinilai belum mampu dalam mengelola penggunaan aktiva dan hutang lancar nya yang artinya perusahaan belum mampu memanfaatkan kekayaan yang dimiliki.</w:t>
      </w:r>
    </w:p>
    <w:p w:rsidR="005D6221" w:rsidRPr="005D6221" w:rsidRDefault="005D6221" w:rsidP="005D6221">
      <w:pPr>
        <w:pStyle w:val="ListParagraph"/>
        <w:numPr>
          <w:ilvl w:val="0"/>
          <w:numId w:val="7"/>
        </w:numPr>
        <w:spacing w:line="276" w:lineRule="auto"/>
        <w:ind w:left="284" w:hanging="284"/>
        <w:jc w:val="both"/>
        <w:rPr>
          <w:rFonts w:ascii="Times New Roman" w:hAnsi="Times New Roman"/>
          <w:b/>
          <w:bCs/>
          <w:sz w:val="22"/>
          <w:szCs w:val="22"/>
        </w:rPr>
      </w:pPr>
      <w:r w:rsidRPr="005D6221">
        <w:rPr>
          <w:rFonts w:ascii="Times New Roman" w:hAnsi="Times New Roman"/>
          <w:b/>
          <w:bCs/>
          <w:sz w:val="22"/>
          <w:szCs w:val="22"/>
        </w:rPr>
        <w:t>Rasio Profitabilitas</w:t>
      </w:r>
    </w:p>
    <w:p w:rsidR="005D6221" w:rsidRPr="005D6221" w:rsidRDefault="005D6221" w:rsidP="005D6221">
      <w:pPr>
        <w:spacing w:line="276" w:lineRule="auto"/>
        <w:jc w:val="both"/>
        <w:rPr>
          <w:b/>
          <w:bCs/>
          <w:sz w:val="22"/>
          <w:szCs w:val="22"/>
        </w:rPr>
      </w:pPr>
      <w:r w:rsidRPr="005D6221">
        <w:rPr>
          <w:noProof/>
          <w:sz w:val="22"/>
          <w:szCs w:val="22"/>
          <w:lang w:eastAsia="id-ID"/>
        </w:rPr>
        <w:drawing>
          <wp:inline distT="0" distB="0" distL="0" distR="0" wp14:anchorId="0C6AA035" wp14:editId="7190D4E9">
            <wp:extent cx="2519680" cy="2846717"/>
            <wp:effectExtent l="0" t="0" r="13970" b="10795"/>
            <wp:docPr id="25" name="Chart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105093-64B2-4320-BDD0-A33F8CEA0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6221" w:rsidRPr="005D6221" w:rsidRDefault="005D6221" w:rsidP="005D6221">
      <w:pPr>
        <w:spacing w:line="276" w:lineRule="auto"/>
        <w:jc w:val="both"/>
        <w:rPr>
          <w:sz w:val="22"/>
          <w:szCs w:val="22"/>
        </w:rPr>
      </w:pPr>
      <w:proofErr w:type="gramStart"/>
      <w:r w:rsidRPr="005D6221">
        <w:rPr>
          <w:sz w:val="22"/>
          <w:szCs w:val="22"/>
        </w:rPr>
        <w:t>Sumber :</w:t>
      </w:r>
      <w:proofErr w:type="gramEnd"/>
      <w:r w:rsidRPr="005D6221">
        <w:rPr>
          <w:sz w:val="22"/>
          <w:szCs w:val="22"/>
        </w:rPr>
        <w:t xml:space="preserve"> Data diolah 2021</w:t>
      </w:r>
    </w:p>
    <w:p w:rsidR="005D6221" w:rsidRPr="005D6221" w:rsidRDefault="005D6221" w:rsidP="005D6221">
      <w:pPr>
        <w:spacing w:line="276" w:lineRule="auto"/>
        <w:ind w:firstLine="426"/>
        <w:jc w:val="both"/>
        <w:rPr>
          <w:sz w:val="22"/>
          <w:szCs w:val="22"/>
        </w:rPr>
      </w:pPr>
      <w:r w:rsidRPr="005D6221">
        <w:rPr>
          <w:sz w:val="22"/>
          <w:szCs w:val="22"/>
        </w:rPr>
        <w:t xml:space="preserve">Kinerja keuangan PT. Arthavest Tbk. periode tahun 2016-2020 berdasarkan analisis terhadap laporan keuangan menggunakan analisis rasio profitabilitas dengan hasil perhitungan sebagai </w:t>
      </w:r>
      <w:proofErr w:type="gramStart"/>
      <w:r w:rsidRPr="005D6221">
        <w:rPr>
          <w:sz w:val="22"/>
          <w:szCs w:val="22"/>
        </w:rPr>
        <w:t>berikut :</w:t>
      </w:r>
      <w:proofErr w:type="gramEnd"/>
    </w:p>
    <w:p w:rsidR="005D6221" w:rsidRPr="005D6221" w:rsidRDefault="005D6221" w:rsidP="005D6221">
      <w:pPr>
        <w:pStyle w:val="ListParagraph"/>
        <w:numPr>
          <w:ilvl w:val="1"/>
          <w:numId w:val="2"/>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Gross Profit Margin </w:t>
      </w:r>
      <w:r w:rsidRPr="005D6221">
        <w:rPr>
          <w:rFonts w:ascii="Times New Roman" w:hAnsi="Times New Roman"/>
          <w:sz w:val="22"/>
          <w:szCs w:val="22"/>
        </w:rPr>
        <w:t xml:space="preserve">(Margin Laba Kotor) diketahui menunjukkan rata-rata standar sebesar 64,8%  yang artinya keadaan perusahaan berada dalam kondisi baik, hal ini karena berada diatas standar industri sebesar 30%, </w:t>
      </w:r>
    </w:p>
    <w:p w:rsidR="005D6221" w:rsidRPr="005D6221" w:rsidRDefault="005D6221" w:rsidP="005D6221">
      <w:pPr>
        <w:pStyle w:val="ListParagraph"/>
        <w:numPr>
          <w:ilvl w:val="1"/>
          <w:numId w:val="2"/>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Net Profit Margin </w:t>
      </w:r>
      <w:r w:rsidRPr="005D6221">
        <w:rPr>
          <w:rFonts w:ascii="Times New Roman" w:hAnsi="Times New Roman"/>
          <w:sz w:val="22"/>
          <w:szCs w:val="22"/>
        </w:rPr>
        <w:t xml:space="preserve">(Margin Laba Bersih) diketahui menunjukkan rata-rata standar sebesar -0,012% kali yang artinya keadaan perusahaan berada dalam kondisi tidak baik, hal ini karena berada dibawah standar industri sebesar 20%. Artinya perusahaan belum mampu menghasilkan laba dari penjualan bersih karena semakin besar nilai </w:t>
      </w:r>
      <w:r w:rsidRPr="005D6221">
        <w:rPr>
          <w:rFonts w:ascii="Times New Roman" w:hAnsi="Times New Roman"/>
          <w:sz w:val="22"/>
          <w:szCs w:val="22"/>
        </w:rPr>
        <w:lastRenderedPageBreak/>
        <w:t xml:space="preserve">dari rasio ini maka semakin besar pula keuntungan yang </w:t>
      </w:r>
      <w:proofErr w:type="gramStart"/>
      <w:r w:rsidRPr="005D6221">
        <w:rPr>
          <w:rFonts w:ascii="Times New Roman" w:hAnsi="Times New Roman"/>
          <w:sz w:val="22"/>
          <w:szCs w:val="22"/>
        </w:rPr>
        <w:t>akan</w:t>
      </w:r>
      <w:proofErr w:type="gramEnd"/>
      <w:r w:rsidRPr="005D6221">
        <w:rPr>
          <w:rFonts w:ascii="Times New Roman" w:hAnsi="Times New Roman"/>
          <w:sz w:val="22"/>
          <w:szCs w:val="22"/>
        </w:rPr>
        <w:t xml:space="preserve"> diperoleh perusahaan. </w:t>
      </w:r>
    </w:p>
    <w:p w:rsidR="005D6221" w:rsidRPr="005D6221" w:rsidRDefault="005D6221" w:rsidP="005D6221">
      <w:pPr>
        <w:pStyle w:val="ListParagraph"/>
        <w:numPr>
          <w:ilvl w:val="1"/>
          <w:numId w:val="2"/>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Rate or Return for The Owner (Rate of Return on Net Worth/ROE) </w:t>
      </w:r>
      <w:r w:rsidRPr="005D6221">
        <w:rPr>
          <w:rFonts w:ascii="Times New Roman" w:hAnsi="Times New Roman"/>
          <w:sz w:val="22"/>
          <w:szCs w:val="22"/>
        </w:rPr>
        <w:t xml:space="preserve">diketahui menunjukkan rata-rata standar sebesar 0,008% kali yang artinya keadaan perusahaan berada dalam kondisi tidak baik, hal ini karena berada dibawah standar </w:t>
      </w:r>
      <w:r w:rsidRPr="005D6221">
        <w:rPr>
          <w:rFonts w:ascii="Times New Roman" w:hAnsi="Times New Roman"/>
          <w:i/>
          <w:iCs/>
          <w:sz w:val="22"/>
          <w:szCs w:val="22"/>
        </w:rPr>
        <w:t>industri</w:t>
      </w:r>
      <w:r w:rsidRPr="005D6221">
        <w:rPr>
          <w:rFonts w:ascii="Times New Roman" w:hAnsi="Times New Roman"/>
          <w:sz w:val="22"/>
          <w:szCs w:val="22"/>
        </w:rPr>
        <w:t xml:space="preserve"> sebesar 40%. Artinya perusahaan belum mampu menghasilkan laba dari modal yang dimiliki perusahaan karena semakin besar nilai pada rasio ini berarti perusahaan semakin baik dalam mengelola modal sendiri atau ekuitas untuk menghasilkan laba.</w:t>
      </w:r>
    </w:p>
    <w:p w:rsidR="005D6221" w:rsidRPr="005D6221" w:rsidRDefault="005D6221" w:rsidP="005D6221">
      <w:pPr>
        <w:pStyle w:val="ListParagraph"/>
        <w:numPr>
          <w:ilvl w:val="1"/>
          <w:numId w:val="2"/>
        </w:numPr>
        <w:spacing w:line="276" w:lineRule="auto"/>
        <w:ind w:left="284" w:hanging="284"/>
        <w:jc w:val="both"/>
        <w:rPr>
          <w:rFonts w:ascii="Times New Roman" w:hAnsi="Times New Roman"/>
          <w:sz w:val="22"/>
          <w:szCs w:val="22"/>
        </w:rPr>
      </w:pPr>
      <w:r w:rsidRPr="005D6221">
        <w:rPr>
          <w:rFonts w:ascii="Times New Roman" w:hAnsi="Times New Roman"/>
          <w:i/>
          <w:iCs/>
          <w:sz w:val="22"/>
          <w:szCs w:val="22"/>
        </w:rPr>
        <w:t xml:space="preserve">Net Earning Power </w:t>
      </w:r>
      <w:r w:rsidRPr="005D6221">
        <w:rPr>
          <w:rFonts w:ascii="Times New Roman" w:hAnsi="Times New Roman"/>
          <w:sz w:val="22"/>
          <w:szCs w:val="22"/>
        </w:rPr>
        <w:t>Ratio</w:t>
      </w:r>
      <w:r w:rsidRPr="005D6221">
        <w:rPr>
          <w:rFonts w:ascii="Times New Roman" w:hAnsi="Times New Roman"/>
          <w:i/>
          <w:iCs/>
          <w:sz w:val="22"/>
          <w:szCs w:val="22"/>
        </w:rPr>
        <w:t xml:space="preserve"> (Rate or Return on Invesment/ROI) </w:t>
      </w:r>
      <w:r w:rsidRPr="005D6221">
        <w:rPr>
          <w:rFonts w:ascii="Times New Roman" w:hAnsi="Times New Roman"/>
          <w:sz w:val="22"/>
          <w:szCs w:val="22"/>
        </w:rPr>
        <w:t>diketahui menunjukkan rata-rata standar sebesar 0,0066% kali yang artinya keadaan perusahaan berada dalam kondisi tidak baik, hal ini karena berada dibawah standar industri sebesar 30%. Artinya perusahaan belum mampu menghasilkan keuntungan dari modal yang diinvestasikan dalam total aktiva karena semakin besar nilai pada rasio ini berarti perusahaan semakin baik dalam mengelola modal yang diinvestasikan untuk menghasilkan keuntungan atau laba.</w:t>
      </w:r>
    </w:p>
    <w:p w:rsidR="005D6221" w:rsidRDefault="005D6221" w:rsidP="005D6221">
      <w:pPr>
        <w:spacing w:line="276" w:lineRule="auto"/>
        <w:ind w:firstLine="426"/>
        <w:jc w:val="both"/>
        <w:rPr>
          <w:sz w:val="22"/>
          <w:szCs w:val="22"/>
        </w:rPr>
      </w:pPr>
      <w:bookmarkStart w:id="7" w:name="_Hlk79857103"/>
      <w:r w:rsidRPr="005D6221">
        <w:rPr>
          <w:sz w:val="22"/>
          <w:szCs w:val="22"/>
        </w:rPr>
        <w:t>Dapat disimpulkan bahwa kinerja keuangan PT. Arthavest Tbk. periode tahun 2016-2020 dilihat dari rasio profitabilitas yaitu</w:t>
      </w:r>
      <w:bookmarkEnd w:id="7"/>
      <w:r w:rsidRPr="005D6221">
        <w:rPr>
          <w:sz w:val="22"/>
          <w:szCs w:val="22"/>
        </w:rPr>
        <w:t xml:space="preserve"> bahwa perusahaan dinilai belum mampu untuk mempertahankan tingkat keuntungan perusahaan bahkan presentase keuntungan di setiap tahun nya bisa dibilang menurun dan belum bisa memaksimalkan kinerja perusahaan dalam menghasilkan laba yang produktif.</w:t>
      </w:r>
    </w:p>
    <w:p w:rsidR="00621924" w:rsidRPr="005D6221" w:rsidRDefault="00621924" w:rsidP="005D6221">
      <w:pPr>
        <w:spacing w:line="276" w:lineRule="auto"/>
        <w:ind w:firstLine="426"/>
        <w:jc w:val="both"/>
        <w:rPr>
          <w:sz w:val="22"/>
          <w:szCs w:val="22"/>
        </w:rPr>
      </w:pPr>
    </w:p>
    <w:p w:rsidR="005D6221" w:rsidRPr="00621924" w:rsidRDefault="00621924" w:rsidP="00621924">
      <w:pPr>
        <w:spacing w:line="276" w:lineRule="auto"/>
        <w:ind w:right="1346"/>
        <w:jc w:val="both"/>
        <w:rPr>
          <w:b/>
          <w:bCs/>
          <w:sz w:val="22"/>
          <w:szCs w:val="22"/>
          <w:lang w:val="id-ID"/>
        </w:rPr>
      </w:pPr>
      <w:r>
        <w:rPr>
          <w:b/>
          <w:bCs/>
          <w:sz w:val="22"/>
          <w:szCs w:val="22"/>
          <w:lang w:val="id-ID"/>
        </w:rPr>
        <w:t xml:space="preserve">4.  </w:t>
      </w:r>
      <w:r w:rsidRPr="00621924">
        <w:rPr>
          <w:b/>
          <w:bCs/>
          <w:sz w:val="22"/>
          <w:szCs w:val="22"/>
          <w:lang w:val="id-ID"/>
        </w:rPr>
        <w:t>KESIMPULAN</w:t>
      </w:r>
    </w:p>
    <w:p w:rsidR="005D6221" w:rsidRPr="005D6221" w:rsidRDefault="005D6221" w:rsidP="005D6221">
      <w:pPr>
        <w:spacing w:line="276" w:lineRule="auto"/>
        <w:ind w:firstLine="426"/>
        <w:jc w:val="both"/>
        <w:rPr>
          <w:sz w:val="22"/>
          <w:szCs w:val="22"/>
        </w:rPr>
      </w:pPr>
      <w:r w:rsidRPr="005D6221">
        <w:rPr>
          <w:sz w:val="22"/>
          <w:szCs w:val="22"/>
        </w:rPr>
        <w:t xml:space="preserve">Berdasarkan hasil penelitian yang dilakukan oleh penulis melalui analisis laporan keuangan pada PT. Arthavest Tbk., maka dapat diambil kesimpulan sebagai </w:t>
      </w:r>
      <w:proofErr w:type="gramStart"/>
      <w:r w:rsidRPr="005D6221">
        <w:rPr>
          <w:sz w:val="22"/>
          <w:szCs w:val="22"/>
        </w:rPr>
        <w:t>berikut :</w:t>
      </w:r>
      <w:proofErr w:type="gramEnd"/>
    </w:p>
    <w:p w:rsidR="005D6221" w:rsidRPr="005D6221" w:rsidRDefault="005D6221" w:rsidP="005D6221">
      <w:pPr>
        <w:pStyle w:val="ListParagraph"/>
        <w:numPr>
          <w:ilvl w:val="0"/>
          <w:numId w:val="9"/>
        </w:numPr>
        <w:spacing w:after="0" w:line="276" w:lineRule="auto"/>
        <w:ind w:left="284" w:hanging="284"/>
        <w:jc w:val="both"/>
        <w:rPr>
          <w:rFonts w:ascii="Times New Roman" w:hAnsi="Times New Roman"/>
          <w:sz w:val="22"/>
          <w:szCs w:val="22"/>
        </w:rPr>
      </w:pPr>
      <w:r w:rsidRPr="005D6221">
        <w:rPr>
          <w:rFonts w:ascii="Times New Roman" w:hAnsi="Times New Roman"/>
          <w:sz w:val="22"/>
          <w:szCs w:val="22"/>
        </w:rPr>
        <w:t xml:space="preserve">Kinerja keuangan PT. Arthavest Tbk. periode tahun 2016-2020 berdasarkan </w:t>
      </w:r>
      <w:r w:rsidRPr="005D6221">
        <w:rPr>
          <w:rFonts w:ascii="Times New Roman" w:hAnsi="Times New Roman"/>
          <w:sz w:val="22"/>
          <w:szCs w:val="22"/>
        </w:rPr>
        <w:lastRenderedPageBreak/>
        <w:t xml:space="preserve">analisis terhadap laporan keuangan melalui analisis rasio likuiditas dengan menggunakan </w:t>
      </w:r>
      <w:r w:rsidRPr="005D6221">
        <w:rPr>
          <w:rFonts w:ascii="Times New Roman" w:hAnsi="Times New Roman"/>
          <w:i/>
          <w:iCs/>
          <w:sz w:val="22"/>
          <w:szCs w:val="22"/>
        </w:rPr>
        <w:t>Current Ratio</w:t>
      </w:r>
      <w:r w:rsidRPr="005D6221">
        <w:rPr>
          <w:rFonts w:ascii="Times New Roman" w:hAnsi="Times New Roman"/>
          <w:sz w:val="22"/>
          <w:szCs w:val="22"/>
        </w:rPr>
        <w:t xml:space="preserve"> (Rasio Lancar) diketahui menunjukkan rata-rata sebesar 8,02 kali, </w:t>
      </w:r>
      <w:r w:rsidRPr="005D6221">
        <w:rPr>
          <w:rFonts w:ascii="Times New Roman" w:hAnsi="Times New Roman"/>
          <w:i/>
          <w:iCs/>
          <w:sz w:val="22"/>
          <w:szCs w:val="22"/>
        </w:rPr>
        <w:t>Quick Ratio</w:t>
      </w:r>
      <w:r w:rsidRPr="005D6221">
        <w:rPr>
          <w:rFonts w:ascii="Times New Roman" w:hAnsi="Times New Roman"/>
          <w:sz w:val="22"/>
          <w:szCs w:val="22"/>
        </w:rPr>
        <w:t xml:space="preserve"> (Rasio Cepat) diketahui menunjukkan rata-rata sebesar 7,90 kali dan </w:t>
      </w:r>
      <w:r w:rsidRPr="005D6221">
        <w:rPr>
          <w:rFonts w:ascii="Times New Roman" w:hAnsi="Times New Roman"/>
          <w:i/>
          <w:iCs/>
          <w:sz w:val="22"/>
          <w:szCs w:val="22"/>
        </w:rPr>
        <w:t>Cash Ratio</w:t>
      </w:r>
      <w:r w:rsidRPr="005D6221">
        <w:rPr>
          <w:rFonts w:ascii="Times New Roman" w:hAnsi="Times New Roman"/>
          <w:sz w:val="22"/>
          <w:szCs w:val="22"/>
        </w:rPr>
        <w:t xml:space="preserve"> (Rasio Kas) diketahui menunjukkan rata-rata sebesar 57,8%. Maka dapat disimpulkan bahwa perusahaan dinilai sudah baik karena nilai rasio berada diatas standar industri rasio keuangan dan dalam keadaan likuid yang artinya perusahaan dinilai mampu dalam memenuhi kewajiban keuangan diantaranya hutang-hutang jangka pendek dengan menggunakan aktiva atau kekayaan yang dimiliki perusahaan. </w:t>
      </w:r>
    </w:p>
    <w:p w:rsidR="005D6221" w:rsidRPr="005D6221" w:rsidRDefault="005D6221" w:rsidP="005D6221">
      <w:pPr>
        <w:pStyle w:val="ListParagraph"/>
        <w:numPr>
          <w:ilvl w:val="0"/>
          <w:numId w:val="9"/>
        </w:numPr>
        <w:spacing w:after="0" w:line="276" w:lineRule="auto"/>
        <w:ind w:left="284" w:hanging="284"/>
        <w:jc w:val="both"/>
        <w:rPr>
          <w:rFonts w:ascii="Times New Roman" w:hAnsi="Times New Roman"/>
          <w:sz w:val="22"/>
          <w:szCs w:val="22"/>
        </w:rPr>
      </w:pPr>
      <w:r w:rsidRPr="005D6221">
        <w:rPr>
          <w:rFonts w:ascii="Times New Roman" w:hAnsi="Times New Roman"/>
          <w:sz w:val="22"/>
          <w:szCs w:val="22"/>
        </w:rPr>
        <w:t xml:space="preserve">Kinerja keuangan PT. Arthavest Tbk. periode tahun 2016-2020 berdasarkan analisis terhadap laporan keuangan melalui analisis rasio solvabilitas dengan menggunakan </w:t>
      </w:r>
      <w:bookmarkStart w:id="8" w:name="_Hlk79743556"/>
      <w:r w:rsidRPr="005D6221">
        <w:rPr>
          <w:rFonts w:ascii="Times New Roman" w:hAnsi="Times New Roman"/>
          <w:i/>
          <w:iCs/>
          <w:sz w:val="22"/>
          <w:szCs w:val="22"/>
        </w:rPr>
        <w:t xml:space="preserve">Total Debt to Equity Ratio </w:t>
      </w:r>
      <w:r w:rsidRPr="005D6221">
        <w:rPr>
          <w:rFonts w:ascii="Times New Roman" w:hAnsi="Times New Roman"/>
          <w:sz w:val="22"/>
          <w:szCs w:val="22"/>
        </w:rPr>
        <w:t xml:space="preserve">(Rasio Hutang terhadap Ekuitas) diketahui menunjukkan rata-rata sebesar 0,182 kali, </w:t>
      </w:r>
      <w:r w:rsidRPr="005D6221">
        <w:rPr>
          <w:rFonts w:ascii="Times New Roman" w:hAnsi="Times New Roman"/>
          <w:i/>
          <w:iCs/>
          <w:sz w:val="22"/>
          <w:szCs w:val="22"/>
        </w:rPr>
        <w:t xml:space="preserve">Total Debt to Total Asset Ratio </w:t>
      </w:r>
      <w:r w:rsidRPr="005D6221">
        <w:rPr>
          <w:rFonts w:ascii="Times New Roman" w:hAnsi="Times New Roman"/>
          <w:sz w:val="22"/>
          <w:szCs w:val="22"/>
        </w:rPr>
        <w:t xml:space="preserve">(Rasio Hutang terhadap Total Aktiva) diketahui menunjukkan rata-rata sebesar 0,153 kali dan </w:t>
      </w:r>
      <w:r w:rsidRPr="005D6221">
        <w:rPr>
          <w:rFonts w:ascii="Times New Roman" w:hAnsi="Times New Roman"/>
          <w:i/>
          <w:iCs/>
          <w:sz w:val="22"/>
          <w:szCs w:val="22"/>
        </w:rPr>
        <w:t xml:space="preserve">Long Term Debt to Equity Ratio </w:t>
      </w:r>
      <w:bookmarkEnd w:id="8"/>
      <w:r w:rsidRPr="005D6221">
        <w:rPr>
          <w:rFonts w:ascii="Times New Roman" w:hAnsi="Times New Roman"/>
          <w:sz w:val="22"/>
          <w:szCs w:val="22"/>
        </w:rPr>
        <w:t xml:space="preserve">diketahui menunjukkan rata-rata sebesar 0,152 kali. Maka dapat disimpulkan bahwa perusahaan sudah baik karena nilai rasio sudah berada pada standar industri rasio keuangan dan mampu dalam memenuhi seluruh kewajiban nya baik jangka pendek maupun jangka panjang dengan menggunakan aktiva dan modal yang dimiliki perusahaan. </w:t>
      </w:r>
    </w:p>
    <w:p w:rsidR="005D6221" w:rsidRPr="005D6221" w:rsidRDefault="005D6221" w:rsidP="00D66D8F">
      <w:pPr>
        <w:pStyle w:val="ListParagraph"/>
        <w:numPr>
          <w:ilvl w:val="0"/>
          <w:numId w:val="9"/>
        </w:numPr>
        <w:spacing w:before="6" w:after="0" w:line="276" w:lineRule="auto"/>
        <w:ind w:left="284" w:hanging="284"/>
        <w:jc w:val="both"/>
        <w:rPr>
          <w:sz w:val="22"/>
          <w:szCs w:val="22"/>
        </w:rPr>
      </w:pPr>
      <w:r w:rsidRPr="005D6221">
        <w:rPr>
          <w:rFonts w:ascii="Times New Roman" w:hAnsi="Times New Roman"/>
          <w:sz w:val="22"/>
          <w:szCs w:val="22"/>
        </w:rPr>
        <w:t xml:space="preserve">Kinerja keuangan PT. Arthavest Tbk. periode tahun 2016-2020 berdasarkan analisis terhadap laporan keuangan melalui analisis rasio aktivitas dengan menggunakan </w:t>
      </w:r>
      <w:r w:rsidRPr="005D6221">
        <w:rPr>
          <w:rFonts w:ascii="Times New Roman" w:hAnsi="Times New Roman"/>
          <w:i/>
          <w:iCs/>
          <w:sz w:val="22"/>
          <w:szCs w:val="22"/>
        </w:rPr>
        <w:t xml:space="preserve">Total Assets Turnover </w:t>
      </w:r>
      <w:r w:rsidRPr="005D6221">
        <w:rPr>
          <w:rFonts w:ascii="Times New Roman" w:hAnsi="Times New Roman"/>
          <w:sz w:val="22"/>
          <w:szCs w:val="22"/>
        </w:rPr>
        <w:t>diketahui menunjukkan rata-rata sebesar 0,187 kali</w:t>
      </w:r>
      <w:r w:rsidRPr="005D6221">
        <w:rPr>
          <w:rFonts w:ascii="Times New Roman" w:hAnsi="Times New Roman"/>
          <w:i/>
          <w:iCs/>
          <w:sz w:val="22"/>
          <w:szCs w:val="22"/>
        </w:rPr>
        <w:t>, Receivable Turnover</w:t>
      </w:r>
      <w:r w:rsidRPr="005D6221">
        <w:rPr>
          <w:rFonts w:ascii="Times New Roman" w:hAnsi="Times New Roman"/>
          <w:sz w:val="22"/>
          <w:szCs w:val="22"/>
        </w:rPr>
        <w:t xml:space="preserve"> diketahui menunjukkan rata-rata sebesar 25,25 kali</w:t>
      </w:r>
      <w:r w:rsidRPr="005D6221">
        <w:rPr>
          <w:rFonts w:ascii="Times New Roman" w:hAnsi="Times New Roman"/>
          <w:i/>
          <w:iCs/>
          <w:sz w:val="22"/>
          <w:szCs w:val="22"/>
        </w:rPr>
        <w:t xml:space="preserve">, Inventory Turnover </w:t>
      </w:r>
      <w:r w:rsidRPr="005D6221">
        <w:rPr>
          <w:rFonts w:ascii="Times New Roman" w:hAnsi="Times New Roman"/>
          <w:sz w:val="22"/>
          <w:szCs w:val="22"/>
        </w:rPr>
        <w:t xml:space="preserve">diketahui menunjukkan </w:t>
      </w:r>
      <w:r w:rsidRPr="005D6221">
        <w:rPr>
          <w:rFonts w:ascii="Times New Roman" w:hAnsi="Times New Roman"/>
          <w:sz w:val="22"/>
          <w:szCs w:val="22"/>
        </w:rPr>
        <w:lastRenderedPageBreak/>
        <w:t>rata-rata sebesar 21,65 kali</w:t>
      </w:r>
      <w:r w:rsidRPr="005D6221">
        <w:rPr>
          <w:rFonts w:ascii="Times New Roman" w:hAnsi="Times New Roman"/>
          <w:i/>
          <w:iCs/>
          <w:sz w:val="22"/>
          <w:szCs w:val="22"/>
        </w:rPr>
        <w:t xml:space="preserve"> </w:t>
      </w:r>
      <w:r w:rsidRPr="005D6221">
        <w:rPr>
          <w:rFonts w:ascii="Times New Roman" w:hAnsi="Times New Roman"/>
          <w:sz w:val="22"/>
          <w:szCs w:val="22"/>
        </w:rPr>
        <w:t xml:space="preserve">dan </w:t>
      </w:r>
      <w:r w:rsidRPr="005D6221">
        <w:rPr>
          <w:rFonts w:ascii="Times New Roman" w:hAnsi="Times New Roman"/>
          <w:i/>
          <w:iCs/>
          <w:sz w:val="22"/>
          <w:szCs w:val="22"/>
        </w:rPr>
        <w:t xml:space="preserve">Working Capital Turnover </w:t>
      </w:r>
      <w:r w:rsidRPr="005D6221">
        <w:rPr>
          <w:rFonts w:ascii="Times New Roman" w:hAnsi="Times New Roman"/>
          <w:sz w:val="22"/>
          <w:szCs w:val="22"/>
        </w:rPr>
        <w:t>diketahui menunjukkan rata-rata sebesar 1,09 kali. Maka dapat disimpulkan bahwa perusahaan dinilai tidak baik karena nilai rasio masih berada dibawah standar industri rasio keuangan dan belum mampu dalam mengelola penggunaan aktiva atau kekayaan perusahaan, hal ini disebabkan karena manajemen perusahaan belum memaksimalkan kinerja dalam penagihan piutang, pengelolaan persediaan dan aktiva yang dimiliki perusahaan.</w:t>
      </w:r>
    </w:p>
    <w:p w:rsidR="005D6221" w:rsidRPr="005D6221" w:rsidRDefault="005D6221" w:rsidP="00D66D8F">
      <w:pPr>
        <w:pStyle w:val="ListParagraph"/>
        <w:numPr>
          <w:ilvl w:val="0"/>
          <w:numId w:val="9"/>
        </w:numPr>
        <w:spacing w:before="6" w:after="0" w:line="276" w:lineRule="auto"/>
        <w:ind w:left="284" w:hanging="284"/>
        <w:jc w:val="both"/>
        <w:rPr>
          <w:sz w:val="22"/>
          <w:szCs w:val="22"/>
        </w:rPr>
      </w:pPr>
      <w:r w:rsidRPr="005D6221">
        <w:rPr>
          <w:rFonts w:ascii="Times New Roman" w:hAnsi="Times New Roman"/>
          <w:sz w:val="22"/>
          <w:szCs w:val="22"/>
        </w:rPr>
        <w:t xml:space="preserve">Kinerja keuangan PT. Arthavest Tbk. periode tahun 2016-2020 berdasarkan analisis terhadap laporan keuangan melalui analisis rasio profitabilitas dengan menggunakan </w:t>
      </w:r>
      <w:r w:rsidRPr="005D6221">
        <w:rPr>
          <w:rFonts w:ascii="Times New Roman" w:hAnsi="Times New Roman"/>
          <w:i/>
          <w:iCs/>
          <w:sz w:val="22"/>
          <w:szCs w:val="22"/>
        </w:rPr>
        <w:t xml:space="preserve">Gross Profit Margin </w:t>
      </w:r>
      <w:r w:rsidRPr="005D6221">
        <w:rPr>
          <w:rFonts w:ascii="Times New Roman" w:hAnsi="Times New Roman"/>
          <w:sz w:val="22"/>
          <w:szCs w:val="22"/>
        </w:rPr>
        <w:t xml:space="preserve">(Margin Laba Kotor) diketahui menunjukkan rata-rata sebesar 64,8%, </w:t>
      </w:r>
      <w:r w:rsidRPr="005D6221">
        <w:rPr>
          <w:rFonts w:ascii="Times New Roman" w:hAnsi="Times New Roman"/>
          <w:i/>
          <w:iCs/>
          <w:sz w:val="22"/>
          <w:szCs w:val="22"/>
        </w:rPr>
        <w:t xml:space="preserve">Net Profit Margin </w:t>
      </w:r>
      <w:r w:rsidRPr="005D6221">
        <w:rPr>
          <w:rFonts w:ascii="Times New Roman" w:hAnsi="Times New Roman"/>
          <w:sz w:val="22"/>
          <w:szCs w:val="22"/>
        </w:rPr>
        <w:t xml:space="preserve">(Margin Laba Bersih) diketahui menunjukkan rata-rata sebesar -0,012%, </w:t>
      </w:r>
      <w:r w:rsidRPr="005D6221">
        <w:rPr>
          <w:rFonts w:ascii="Times New Roman" w:hAnsi="Times New Roman"/>
          <w:i/>
          <w:iCs/>
          <w:sz w:val="22"/>
          <w:szCs w:val="22"/>
        </w:rPr>
        <w:t xml:space="preserve">Rate or Return for The Owner (Rate of Return on Net Worth/ROE) </w:t>
      </w:r>
      <w:r w:rsidRPr="005D6221">
        <w:rPr>
          <w:rFonts w:ascii="Times New Roman" w:hAnsi="Times New Roman"/>
          <w:sz w:val="22"/>
          <w:szCs w:val="22"/>
        </w:rPr>
        <w:t xml:space="preserve">diketahui menunjukkan rata-rata sebesar 0,00,8% dan </w:t>
      </w:r>
      <w:r w:rsidRPr="005D6221">
        <w:rPr>
          <w:rFonts w:ascii="Times New Roman" w:hAnsi="Times New Roman"/>
          <w:i/>
          <w:iCs/>
          <w:sz w:val="22"/>
          <w:szCs w:val="22"/>
        </w:rPr>
        <w:t xml:space="preserve">Net Earning Power Ratio (Rate or Return on Invesment/ROI) </w:t>
      </w:r>
      <w:r w:rsidRPr="005D6221">
        <w:rPr>
          <w:rFonts w:ascii="Times New Roman" w:hAnsi="Times New Roman"/>
          <w:sz w:val="22"/>
          <w:szCs w:val="22"/>
        </w:rPr>
        <w:t>diketahui menunjukkan rata-rata sebesar 0,0066%. Maka dapat disimpulkan bahwa perusahaan dinilai tidak baik karena nilai rasio masih berada dibawah standar industri rasio keuangan dan belum mampu untuk mempertahankan tingkat keuntungan perusahaan bahkan presentase keuntungan di setiap tahun nya bisa dibilang menurun dikarenakan tidak konsisten dalam menghasilkan laba dan terus menurun nya laba yang diperoleh perusahaan.</w:t>
      </w:r>
    </w:p>
    <w:p w:rsidR="005D6221" w:rsidRDefault="005D6221" w:rsidP="005D6221">
      <w:pPr>
        <w:spacing w:before="6" w:line="276" w:lineRule="auto"/>
        <w:jc w:val="both"/>
        <w:rPr>
          <w:sz w:val="22"/>
          <w:szCs w:val="22"/>
        </w:rPr>
      </w:pPr>
    </w:p>
    <w:p w:rsidR="005D6221" w:rsidRDefault="00621924" w:rsidP="00621924">
      <w:pPr>
        <w:spacing w:line="276" w:lineRule="auto"/>
        <w:ind w:right="1346"/>
        <w:jc w:val="both"/>
        <w:rPr>
          <w:b/>
          <w:sz w:val="24"/>
          <w:szCs w:val="24"/>
          <w:lang w:val="id-ID"/>
        </w:rPr>
      </w:pPr>
      <w:r w:rsidRPr="00621924">
        <w:rPr>
          <w:b/>
          <w:sz w:val="24"/>
          <w:szCs w:val="24"/>
          <w:lang w:val="id-ID"/>
        </w:rPr>
        <w:t>5.   DAFTAR PUSTAKA</w:t>
      </w:r>
    </w:p>
    <w:p w:rsidR="00621924" w:rsidRPr="00621924" w:rsidRDefault="00621924" w:rsidP="00621924">
      <w:pPr>
        <w:spacing w:line="276" w:lineRule="auto"/>
        <w:ind w:left="426" w:hanging="426"/>
        <w:jc w:val="both"/>
        <w:rPr>
          <w:rFonts w:eastAsia="Calibri"/>
          <w:sz w:val="22"/>
          <w:szCs w:val="22"/>
        </w:rPr>
      </w:pPr>
      <w:r w:rsidRPr="00621924">
        <w:rPr>
          <w:rFonts w:eastAsia="Calibri"/>
          <w:sz w:val="22"/>
          <w:szCs w:val="22"/>
        </w:rPr>
        <w:t xml:space="preserve">Ikatan Akuntansi Indonesia. 2017. </w:t>
      </w:r>
      <w:r w:rsidRPr="00621924">
        <w:rPr>
          <w:rFonts w:eastAsia="Calibri"/>
          <w:i/>
          <w:iCs/>
          <w:sz w:val="22"/>
          <w:szCs w:val="22"/>
        </w:rPr>
        <w:t xml:space="preserve">PSAK No. 1 Tentang Laporan </w:t>
      </w:r>
      <w:r w:rsidRPr="00621924">
        <w:rPr>
          <w:rFonts w:eastAsia="Calibri"/>
          <w:sz w:val="22"/>
          <w:szCs w:val="22"/>
        </w:rPr>
        <w:t xml:space="preserve">Keuangan. Penerbit </w:t>
      </w:r>
      <w:r w:rsidRPr="00621924">
        <w:rPr>
          <w:rFonts w:eastAsia="Calibri"/>
          <w:sz w:val="22"/>
          <w:szCs w:val="22"/>
        </w:rPr>
        <w:lastRenderedPageBreak/>
        <w:t>Dewan Standar Akuntansi Keuangan: PT Raja Grafindo.</w:t>
      </w:r>
    </w:p>
    <w:p w:rsidR="00621924" w:rsidRPr="00621924" w:rsidRDefault="00621924" w:rsidP="00621924">
      <w:pPr>
        <w:spacing w:line="276" w:lineRule="auto"/>
        <w:ind w:left="426" w:hanging="426"/>
        <w:jc w:val="both"/>
        <w:rPr>
          <w:rFonts w:eastAsia="Calibri"/>
          <w:sz w:val="22"/>
          <w:szCs w:val="22"/>
        </w:rPr>
      </w:pPr>
      <w:r w:rsidRPr="00621924">
        <w:rPr>
          <w:rFonts w:eastAsia="Calibri"/>
          <w:sz w:val="22"/>
          <w:szCs w:val="22"/>
        </w:rPr>
        <w:t>Hery, SE.</w:t>
      </w:r>
      <w:proofErr w:type="gramStart"/>
      <w:r w:rsidRPr="00621924">
        <w:rPr>
          <w:rFonts w:eastAsia="Calibri"/>
          <w:sz w:val="22"/>
          <w:szCs w:val="22"/>
        </w:rPr>
        <w:t>,M.Si</w:t>
      </w:r>
      <w:proofErr w:type="gramEnd"/>
      <w:r w:rsidRPr="00621924">
        <w:rPr>
          <w:rFonts w:eastAsia="Calibri"/>
          <w:sz w:val="22"/>
          <w:szCs w:val="22"/>
        </w:rPr>
        <w:t xml:space="preserve">.,CRP.,RSA. 2018. </w:t>
      </w:r>
      <w:r w:rsidRPr="00621924">
        <w:rPr>
          <w:rFonts w:eastAsia="Calibri"/>
          <w:i/>
          <w:iCs/>
          <w:sz w:val="22"/>
          <w:szCs w:val="22"/>
        </w:rPr>
        <w:t>Analisis Kinerja Manajemen</w:t>
      </w:r>
      <w:r w:rsidRPr="00621924">
        <w:rPr>
          <w:rFonts w:eastAsia="Calibri"/>
          <w:sz w:val="22"/>
          <w:szCs w:val="22"/>
        </w:rPr>
        <w:t>. Jakarta: PT Grasindo.</w:t>
      </w:r>
    </w:p>
    <w:p w:rsidR="00621924" w:rsidRPr="00621924" w:rsidRDefault="00621924" w:rsidP="00621924">
      <w:pPr>
        <w:spacing w:line="276" w:lineRule="auto"/>
        <w:ind w:left="426" w:hanging="426"/>
        <w:jc w:val="both"/>
        <w:rPr>
          <w:sz w:val="22"/>
          <w:szCs w:val="22"/>
        </w:rPr>
      </w:pPr>
      <w:r w:rsidRPr="00621924">
        <w:rPr>
          <w:sz w:val="22"/>
          <w:szCs w:val="22"/>
        </w:rPr>
        <w:t xml:space="preserve">Kasmir. 2015. </w:t>
      </w:r>
      <w:r w:rsidRPr="00621924">
        <w:rPr>
          <w:i/>
          <w:iCs/>
          <w:sz w:val="22"/>
          <w:szCs w:val="22"/>
        </w:rPr>
        <w:t>Pengantar Manajemen Keuangan</w:t>
      </w:r>
      <w:r w:rsidRPr="00621924">
        <w:rPr>
          <w:sz w:val="22"/>
          <w:szCs w:val="22"/>
        </w:rPr>
        <w:t>. Edisi Kedua Jakarta: Prenadamedia.</w:t>
      </w:r>
    </w:p>
    <w:p w:rsidR="00621924" w:rsidRPr="00621924" w:rsidRDefault="00621924" w:rsidP="00621924">
      <w:pPr>
        <w:spacing w:line="276" w:lineRule="auto"/>
        <w:ind w:left="426" w:hanging="426"/>
        <w:jc w:val="both"/>
        <w:rPr>
          <w:sz w:val="22"/>
          <w:szCs w:val="22"/>
        </w:rPr>
      </w:pPr>
      <w:r w:rsidRPr="00621924">
        <w:rPr>
          <w:sz w:val="22"/>
          <w:szCs w:val="22"/>
        </w:rPr>
        <w:t xml:space="preserve">Munawir, S. 2012. </w:t>
      </w:r>
      <w:r w:rsidRPr="00621924">
        <w:rPr>
          <w:i/>
          <w:iCs/>
          <w:sz w:val="22"/>
          <w:szCs w:val="22"/>
        </w:rPr>
        <w:t>Analisis Informasi Keuangan</w:t>
      </w:r>
      <w:r w:rsidRPr="00621924">
        <w:rPr>
          <w:sz w:val="22"/>
          <w:szCs w:val="22"/>
        </w:rPr>
        <w:t>. Lyberty. Yogyakarta.</w:t>
      </w:r>
    </w:p>
    <w:p w:rsidR="00621924" w:rsidRPr="00621924" w:rsidRDefault="00621924" w:rsidP="00621924">
      <w:pPr>
        <w:spacing w:line="276" w:lineRule="auto"/>
        <w:ind w:left="426" w:hanging="426"/>
        <w:jc w:val="both"/>
        <w:rPr>
          <w:sz w:val="22"/>
          <w:szCs w:val="22"/>
        </w:rPr>
      </w:pPr>
      <w:r w:rsidRPr="00621924">
        <w:rPr>
          <w:sz w:val="22"/>
          <w:szCs w:val="22"/>
        </w:rPr>
        <w:t xml:space="preserve">Nana Syaodih Sukmadinata. 2013. </w:t>
      </w:r>
      <w:r w:rsidRPr="00621924">
        <w:rPr>
          <w:i/>
          <w:iCs/>
          <w:sz w:val="22"/>
          <w:szCs w:val="22"/>
        </w:rPr>
        <w:t>Metode Penelitian Pendidikan</w:t>
      </w:r>
      <w:r w:rsidRPr="00621924">
        <w:rPr>
          <w:sz w:val="22"/>
          <w:szCs w:val="22"/>
        </w:rPr>
        <w:t>. Bandung: PT Remaja Rosdakarya.</w:t>
      </w:r>
    </w:p>
    <w:p w:rsidR="00621924" w:rsidRPr="00621924" w:rsidRDefault="00621924" w:rsidP="00621924">
      <w:pPr>
        <w:spacing w:line="276" w:lineRule="auto"/>
        <w:ind w:left="426" w:hanging="426"/>
        <w:jc w:val="both"/>
        <w:rPr>
          <w:rFonts w:eastAsia="Calibri"/>
          <w:sz w:val="22"/>
          <w:szCs w:val="22"/>
        </w:rPr>
      </w:pPr>
      <w:r w:rsidRPr="00621924">
        <w:rPr>
          <w:rFonts w:eastAsia="Calibri"/>
          <w:sz w:val="22"/>
          <w:szCs w:val="22"/>
        </w:rPr>
        <w:t xml:space="preserve">Sugiyono. 2013. </w:t>
      </w:r>
      <w:r w:rsidRPr="00621924">
        <w:rPr>
          <w:rFonts w:eastAsia="Calibri"/>
          <w:i/>
          <w:iCs/>
          <w:sz w:val="22"/>
          <w:szCs w:val="22"/>
        </w:rPr>
        <w:t>Metode Penelitian Kuantitatif, Kualitatif dan R&amp;D</w:t>
      </w:r>
      <w:r w:rsidRPr="00621924">
        <w:rPr>
          <w:rFonts w:eastAsia="Calibri"/>
          <w:b/>
          <w:bCs/>
          <w:sz w:val="22"/>
          <w:szCs w:val="22"/>
        </w:rPr>
        <w:t>.</w:t>
      </w:r>
      <w:r w:rsidRPr="00621924">
        <w:rPr>
          <w:rFonts w:eastAsia="Calibri"/>
          <w:sz w:val="22"/>
          <w:szCs w:val="22"/>
        </w:rPr>
        <w:t xml:space="preserve"> Bandung. Alfabeta, CV.</w:t>
      </w:r>
    </w:p>
    <w:p w:rsidR="00621924" w:rsidRPr="00621924" w:rsidRDefault="00621924" w:rsidP="00621924">
      <w:pPr>
        <w:spacing w:line="276" w:lineRule="auto"/>
        <w:ind w:left="426" w:hanging="426"/>
        <w:jc w:val="both"/>
        <w:rPr>
          <w:rFonts w:eastAsia="Calibri"/>
          <w:sz w:val="22"/>
          <w:szCs w:val="22"/>
        </w:rPr>
      </w:pPr>
      <w:r w:rsidRPr="00621924">
        <w:rPr>
          <w:rFonts w:eastAsia="Calibri"/>
          <w:sz w:val="22"/>
          <w:szCs w:val="22"/>
        </w:rPr>
        <w:t xml:space="preserve">Sujarweni V. Wiratna. 2019. </w:t>
      </w:r>
      <w:r w:rsidRPr="00621924">
        <w:rPr>
          <w:rFonts w:eastAsia="Calibri"/>
          <w:i/>
          <w:iCs/>
          <w:sz w:val="22"/>
          <w:szCs w:val="22"/>
        </w:rPr>
        <w:t>Analisis Laporan Keuangan Teori, Aplikasi dan Hasil Penelitian.</w:t>
      </w:r>
      <w:r w:rsidRPr="00621924">
        <w:rPr>
          <w:rFonts w:eastAsia="Calibri"/>
          <w:sz w:val="22"/>
          <w:szCs w:val="22"/>
        </w:rPr>
        <w:t xml:space="preserve"> </w:t>
      </w:r>
      <w:proofErr w:type="gramStart"/>
      <w:r w:rsidRPr="00621924">
        <w:rPr>
          <w:rFonts w:eastAsia="Calibri"/>
          <w:sz w:val="22"/>
          <w:szCs w:val="22"/>
        </w:rPr>
        <w:t>Yogyakarta :</w:t>
      </w:r>
      <w:proofErr w:type="gramEnd"/>
      <w:r w:rsidRPr="00621924">
        <w:rPr>
          <w:rFonts w:eastAsia="Calibri"/>
          <w:sz w:val="22"/>
          <w:szCs w:val="22"/>
        </w:rPr>
        <w:t xml:space="preserve"> Pustaka Baru Press.</w:t>
      </w:r>
    </w:p>
    <w:p w:rsidR="00621924" w:rsidRPr="00621924" w:rsidRDefault="00621924" w:rsidP="00621924">
      <w:pPr>
        <w:spacing w:line="276" w:lineRule="auto"/>
        <w:ind w:left="426" w:hanging="426"/>
        <w:jc w:val="both"/>
        <w:rPr>
          <w:rFonts w:eastAsia="Calibri"/>
          <w:sz w:val="22"/>
          <w:szCs w:val="22"/>
        </w:rPr>
      </w:pPr>
      <w:r w:rsidRPr="00621924">
        <w:rPr>
          <w:sz w:val="22"/>
          <w:szCs w:val="22"/>
        </w:rPr>
        <w:t>__________________</w:t>
      </w:r>
      <w:r w:rsidRPr="00621924">
        <w:rPr>
          <w:rFonts w:eastAsia="Calibri"/>
          <w:sz w:val="22"/>
          <w:szCs w:val="22"/>
        </w:rPr>
        <w:t xml:space="preserve">. 2015. </w:t>
      </w:r>
      <w:r w:rsidRPr="00621924">
        <w:rPr>
          <w:rFonts w:eastAsia="Calibri"/>
          <w:i/>
          <w:iCs/>
          <w:sz w:val="22"/>
          <w:szCs w:val="22"/>
        </w:rPr>
        <w:t>Statistik Untuk Bisnis &amp; Ekonomi</w:t>
      </w:r>
      <w:r w:rsidRPr="00621924">
        <w:rPr>
          <w:rFonts w:eastAsia="Calibri"/>
          <w:sz w:val="22"/>
          <w:szCs w:val="22"/>
        </w:rPr>
        <w:t xml:space="preserve">. </w:t>
      </w:r>
      <w:proofErr w:type="gramStart"/>
      <w:r w:rsidRPr="00621924">
        <w:rPr>
          <w:rFonts w:eastAsia="Calibri"/>
          <w:sz w:val="22"/>
          <w:szCs w:val="22"/>
        </w:rPr>
        <w:t>Yogyakarta :</w:t>
      </w:r>
      <w:proofErr w:type="gramEnd"/>
      <w:r w:rsidRPr="00621924">
        <w:rPr>
          <w:rFonts w:eastAsia="Calibri"/>
          <w:sz w:val="22"/>
          <w:szCs w:val="22"/>
        </w:rPr>
        <w:t xml:space="preserve"> Pustaka Baru Press.</w:t>
      </w:r>
    </w:p>
    <w:p w:rsidR="00621924" w:rsidRPr="00621924" w:rsidRDefault="00621924" w:rsidP="00621924">
      <w:pPr>
        <w:spacing w:line="276" w:lineRule="auto"/>
        <w:ind w:left="426" w:hanging="426"/>
        <w:jc w:val="both"/>
        <w:rPr>
          <w:rFonts w:eastAsia="Calibri"/>
          <w:sz w:val="22"/>
          <w:szCs w:val="22"/>
        </w:rPr>
      </w:pPr>
      <w:r w:rsidRPr="00621924">
        <w:rPr>
          <w:sz w:val="22"/>
          <w:szCs w:val="22"/>
        </w:rPr>
        <w:t>__________________</w:t>
      </w:r>
      <w:r w:rsidRPr="00621924">
        <w:rPr>
          <w:rFonts w:eastAsia="Calibri"/>
          <w:sz w:val="22"/>
          <w:szCs w:val="22"/>
        </w:rPr>
        <w:t xml:space="preserve">. 2015. </w:t>
      </w:r>
      <w:r w:rsidRPr="00621924">
        <w:rPr>
          <w:rFonts w:eastAsia="Calibri"/>
          <w:i/>
          <w:iCs/>
          <w:sz w:val="22"/>
          <w:szCs w:val="22"/>
        </w:rPr>
        <w:t>Metodologi Penelitian - Bisnis &amp; Ekonomi</w:t>
      </w:r>
      <w:r w:rsidRPr="00621924">
        <w:rPr>
          <w:rFonts w:eastAsia="Calibri"/>
          <w:sz w:val="22"/>
          <w:szCs w:val="22"/>
        </w:rPr>
        <w:t xml:space="preserve">. </w:t>
      </w:r>
      <w:proofErr w:type="gramStart"/>
      <w:r w:rsidRPr="00621924">
        <w:rPr>
          <w:rFonts w:eastAsia="Calibri"/>
          <w:sz w:val="22"/>
          <w:szCs w:val="22"/>
        </w:rPr>
        <w:t>Yogyakarta :</w:t>
      </w:r>
      <w:proofErr w:type="gramEnd"/>
      <w:r w:rsidRPr="00621924">
        <w:rPr>
          <w:rFonts w:eastAsia="Calibri"/>
          <w:sz w:val="22"/>
          <w:szCs w:val="22"/>
        </w:rPr>
        <w:t xml:space="preserve"> Pustaka Baru Press.</w:t>
      </w:r>
    </w:p>
    <w:p w:rsidR="00621924" w:rsidRPr="00621924" w:rsidRDefault="00621924" w:rsidP="00621924">
      <w:pPr>
        <w:spacing w:line="276" w:lineRule="auto"/>
        <w:ind w:left="426" w:hanging="426"/>
        <w:jc w:val="both"/>
        <w:rPr>
          <w:rFonts w:eastAsia="Calibri"/>
          <w:sz w:val="22"/>
          <w:szCs w:val="22"/>
        </w:rPr>
      </w:pPr>
    </w:p>
    <w:p w:rsidR="00621924" w:rsidRPr="00621924" w:rsidRDefault="00621924" w:rsidP="00621924">
      <w:pPr>
        <w:spacing w:line="276" w:lineRule="auto"/>
        <w:ind w:left="426" w:hanging="426"/>
        <w:jc w:val="both"/>
        <w:rPr>
          <w:sz w:val="22"/>
          <w:szCs w:val="22"/>
        </w:rPr>
      </w:pPr>
      <w:r w:rsidRPr="00621924">
        <w:rPr>
          <w:sz w:val="22"/>
          <w:szCs w:val="22"/>
        </w:rPr>
        <w:tab/>
      </w:r>
      <w:proofErr w:type="gramStart"/>
      <w:r w:rsidRPr="00621924">
        <w:rPr>
          <w:sz w:val="22"/>
          <w:szCs w:val="22"/>
        </w:rPr>
        <w:t>Website :</w:t>
      </w:r>
      <w:proofErr w:type="gramEnd"/>
      <w:r w:rsidRPr="00621924">
        <w:rPr>
          <w:sz w:val="22"/>
          <w:szCs w:val="22"/>
        </w:rPr>
        <w:t xml:space="preserve"> </w:t>
      </w:r>
    </w:p>
    <w:p w:rsidR="00621924" w:rsidRPr="00621924" w:rsidRDefault="00621924" w:rsidP="00621924">
      <w:pPr>
        <w:spacing w:line="276" w:lineRule="auto"/>
        <w:ind w:left="426" w:hanging="426"/>
        <w:jc w:val="both"/>
        <w:rPr>
          <w:rFonts w:eastAsia="Calibri"/>
          <w:sz w:val="22"/>
          <w:szCs w:val="22"/>
          <w:u w:val="single"/>
        </w:rPr>
      </w:pPr>
      <w:hyperlink r:id="rId17" w:history="1">
        <w:r w:rsidRPr="00621924">
          <w:rPr>
            <w:rStyle w:val="15"/>
            <w:rFonts w:eastAsia="Calibri"/>
            <w:sz w:val="22"/>
            <w:szCs w:val="22"/>
          </w:rPr>
          <w:t>https://www.bkpm.go.id//file_siaran_pers/Realisasi_Investasi_2020_Bahasa_Indonesia.pdf</w:t>
        </w:r>
      </w:hyperlink>
      <w:r w:rsidRPr="00621924">
        <w:rPr>
          <w:rFonts w:eastAsia="Calibri"/>
          <w:sz w:val="22"/>
          <w:szCs w:val="22"/>
          <w:u w:val="single"/>
        </w:rPr>
        <w:t xml:space="preserve"> </w:t>
      </w:r>
    </w:p>
    <w:p w:rsidR="00621924" w:rsidRPr="00621924" w:rsidRDefault="00621924" w:rsidP="00621924">
      <w:pPr>
        <w:spacing w:line="276" w:lineRule="auto"/>
        <w:ind w:left="426" w:hanging="426"/>
        <w:jc w:val="both"/>
        <w:rPr>
          <w:rFonts w:eastAsia="Calibri"/>
          <w:sz w:val="22"/>
          <w:szCs w:val="22"/>
          <w:u w:val="single"/>
        </w:rPr>
      </w:pPr>
      <w:hyperlink r:id="rId18" w:history="1">
        <w:r w:rsidRPr="00621924">
          <w:rPr>
            <w:rStyle w:val="15"/>
            <w:rFonts w:eastAsia="Calibri"/>
            <w:sz w:val="22"/>
            <w:szCs w:val="22"/>
          </w:rPr>
          <w:t>https://www.bkpm.go.id/images/uploads/file_siaran_pers/Narasi_Realisasi_Investasi_Triwulan_III_2020_Bahasa_Indonesia.pdf</w:t>
        </w:r>
      </w:hyperlink>
      <w:r w:rsidRPr="00621924">
        <w:rPr>
          <w:rFonts w:eastAsia="Calibri"/>
          <w:sz w:val="22"/>
          <w:szCs w:val="22"/>
          <w:u w:val="single"/>
        </w:rPr>
        <w:t xml:space="preserve"> </w:t>
      </w:r>
    </w:p>
    <w:p w:rsidR="00621924" w:rsidRPr="00621924" w:rsidRDefault="00621924" w:rsidP="00621924">
      <w:pPr>
        <w:spacing w:line="276" w:lineRule="auto"/>
        <w:ind w:left="426" w:hanging="426"/>
        <w:jc w:val="both"/>
        <w:rPr>
          <w:rFonts w:eastAsia="Calibri"/>
          <w:sz w:val="22"/>
          <w:szCs w:val="22"/>
          <w:u w:val="single"/>
        </w:rPr>
      </w:pPr>
      <w:hyperlink r:id="rId19" w:history="1">
        <w:r w:rsidRPr="00621924">
          <w:rPr>
            <w:rStyle w:val="Hyperlink"/>
            <w:rFonts w:eastAsia="Calibri"/>
            <w:sz w:val="22"/>
            <w:szCs w:val="22"/>
          </w:rPr>
          <w:t>https://mvpjogja.com/wp-content/uploads/2018/06/1-1.png</w:t>
        </w:r>
      </w:hyperlink>
      <w:r w:rsidRPr="00621924">
        <w:rPr>
          <w:rFonts w:eastAsia="Calibri"/>
          <w:sz w:val="22"/>
          <w:szCs w:val="22"/>
          <w:u w:val="single"/>
        </w:rPr>
        <w:t xml:space="preserve"> </w:t>
      </w:r>
    </w:p>
    <w:p w:rsidR="00621924" w:rsidRPr="00621924" w:rsidRDefault="00621924" w:rsidP="00621924">
      <w:pPr>
        <w:spacing w:line="276" w:lineRule="auto"/>
        <w:ind w:left="426" w:hanging="426"/>
        <w:jc w:val="both"/>
        <w:rPr>
          <w:rStyle w:val="Hyperlink"/>
          <w:rFonts w:eastAsia="Calibri"/>
        </w:rPr>
      </w:pPr>
      <w:hyperlink r:id="rId20" w:history="1">
        <w:r w:rsidRPr="00621924">
          <w:rPr>
            <w:rStyle w:val="Hyperlink"/>
            <w:rFonts w:eastAsia="Calibri"/>
          </w:rPr>
          <w:t>https://mvpjogja.com/benchmarking-di-industri-pelayanan-kesehatan/</w:t>
        </w:r>
      </w:hyperlink>
      <w:r w:rsidRPr="00621924">
        <w:rPr>
          <w:rStyle w:val="Hyperlink"/>
          <w:rFonts w:eastAsia="Calibri"/>
        </w:rPr>
        <w:t xml:space="preserve"> </w:t>
      </w:r>
    </w:p>
    <w:p w:rsidR="00621924" w:rsidRPr="00621924" w:rsidRDefault="00621924" w:rsidP="00621924">
      <w:pPr>
        <w:spacing w:line="276" w:lineRule="auto"/>
        <w:ind w:left="426" w:hanging="426"/>
        <w:jc w:val="both"/>
        <w:rPr>
          <w:rStyle w:val="Hyperlink"/>
          <w:rFonts w:eastAsia="Calibri"/>
          <w:sz w:val="22"/>
          <w:szCs w:val="22"/>
        </w:rPr>
      </w:pPr>
      <w:hyperlink r:id="rId21" w:history="1">
        <w:r w:rsidRPr="00621924">
          <w:rPr>
            <w:rStyle w:val="Hyperlink"/>
            <w:rFonts w:eastAsia="Calibri"/>
            <w:sz w:val="22"/>
            <w:szCs w:val="22"/>
          </w:rPr>
          <w:t>https://www.idx.co.id/perusahaan-tercatat/laporan-keuangan-dan-tahunan/</w:t>
        </w:r>
      </w:hyperlink>
      <w:r w:rsidRPr="00621924">
        <w:rPr>
          <w:rStyle w:val="Hyperlink"/>
          <w:rFonts w:eastAsia="Calibri"/>
          <w:sz w:val="22"/>
          <w:szCs w:val="22"/>
        </w:rPr>
        <w:t xml:space="preserve"> </w:t>
      </w:r>
    </w:p>
    <w:p w:rsidR="00621924" w:rsidRPr="00621924" w:rsidRDefault="00621924" w:rsidP="00621924">
      <w:pPr>
        <w:spacing w:line="276" w:lineRule="auto"/>
        <w:ind w:left="426" w:hanging="426"/>
        <w:jc w:val="both"/>
        <w:rPr>
          <w:rStyle w:val="Hyperlink"/>
          <w:rFonts w:eastAsia="Calibri"/>
        </w:rPr>
        <w:sectPr w:rsidR="00621924" w:rsidRPr="00621924" w:rsidSect="005D6221">
          <w:type w:val="continuous"/>
          <w:pgSz w:w="11920" w:h="16840"/>
          <w:pgMar w:top="1665" w:right="1200" w:bottom="280" w:left="1680" w:header="720" w:footer="720" w:gutter="0"/>
          <w:cols w:num="2" w:space="712"/>
        </w:sectPr>
      </w:pPr>
      <w:r w:rsidRPr="00621924">
        <w:rPr>
          <w:rStyle w:val="Hyperlink"/>
          <w:rFonts w:eastAsia="Calibri"/>
          <w:sz w:val="22"/>
          <w:szCs w:val="22"/>
        </w:rPr>
        <w:t>https://www.cnbcindonesia.com/market/suspensi-dibuka-saham-arthavest-langsung-minus</w:t>
      </w:r>
    </w:p>
    <w:p w:rsidR="005D6221" w:rsidRDefault="005D6221">
      <w:pPr>
        <w:spacing w:before="6" w:line="180" w:lineRule="exact"/>
        <w:rPr>
          <w:sz w:val="18"/>
          <w:szCs w:val="18"/>
        </w:rPr>
      </w:pPr>
    </w:p>
    <w:p w:rsidR="005D6221" w:rsidRDefault="005D6221">
      <w:pPr>
        <w:spacing w:before="6" w:line="180" w:lineRule="exact"/>
        <w:rPr>
          <w:sz w:val="18"/>
          <w:szCs w:val="18"/>
        </w:rPr>
      </w:pPr>
    </w:p>
    <w:p w:rsidR="005D6221" w:rsidRDefault="005D6221">
      <w:pPr>
        <w:spacing w:before="6" w:line="180" w:lineRule="exact"/>
        <w:rPr>
          <w:sz w:val="18"/>
          <w:szCs w:val="18"/>
        </w:rPr>
      </w:pPr>
    </w:p>
    <w:p w:rsidR="005D6221" w:rsidRDefault="005D6221">
      <w:pPr>
        <w:spacing w:before="6" w:line="180" w:lineRule="exact"/>
        <w:rPr>
          <w:sz w:val="18"/>
          <w:szCs w:val="18"/>
        </w:rPr>
      </w:pPr>
    </w:p>
    <w:p w:rsidR="005D6221" w:rsidRDefault="005D6221">
      <w:pPr>
        <w:spacing w:before="6" w:line="180" w:lineRule="exact"/>
        <w:rPr>
          <w:sz w:val="18"/>
          <w:szCs w:val="18"/>
        </w:rPr>
        <w:sectPr w:rsidR="005D6221" w:rsidSect="005D6221">
          <w:type w:val="continuous"/>
          <w:pgSz w:w="11920" w:h="16840"/>
          <w:pgMar w:top="1200" w:right="1200" w:bottom="280" w:left="1680" w:header="720" w:footer="720" w:gutter="0"/>
          <w:cols w:space="712"/>
        </w:sectPr>
      </w:pPr>
    </w:p>
    <w:p w:rsidR="005D6221" w:rsidRDefault="005D6221" w:rsidP="00621924">
      <w:pPr>
        <w:spacing w:before="6" w:line="180" w:lineRule="exact"/>
        <w:rPr>
          <w:sz w:val="18"/>
          <w:szCs w:val="18"/>
        </w:rPr>
      </w:pPr>
      <w:bookmarkStart w:id="9" w:name="_GoBack"/>
      <w:bookmarkEnd w:id="9"/>
    </w:p>
    <w:sectPr w:rsidR="005D6221">
      <w:type w:val="continuous"/>
      <w:pgSz w:w="11920" w:h="16840"/>
      <w:pgMar w:top="1200" w:right="1200" w:bottom="280" w:left="1680" w:header="720" w:footer="720" w:gutter="0"/>
      <w:cols w:num="2" w:space="720" w:equalWidth="0">
        <w:col w:w="4201" w:space="712"/>
        <w:col w:w="412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9FD" w:rsidRDefault="009359FD">
      <w:r>
        <w:separator/>
      </w:r>
    </w:p>
  </w:endnote>
  <w:endnote w:type="continuationSeparator" w:id="0">
    <w:p w:rsidR="009359FD" w:rsidRDefault="0093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51" w:rsidRDefault="009359FD" w:rsidP="00235B8F">
    <w:pPr>
      <w:pBdr>
        <w:top w:val="single" w:sz="4" w:space="31" w:color="auto"/>
      </w:pBdr>
      <w:spacing w:line="200" w:lineRule="exact"/>
    </w:pPr>
    <w:r>
      <w:pict>
        <v:shapetype id="_x0000_t202" coordsize="21600,21600" o:spt="202" path="m,l,21600r21600,l21600,xe">
          <v:stroke joinstyle="miter"/>
          <v:path gradientshapeok="t" o:connecttype="rect"/>
        </v:shapetype>
        <v:shape id="_x0000_s2049" type="#_x0000_t202" style="position:absolute;margin-left:227.25pt;margin-top:767.45pt;width:168.95pt;height:39.6pt;z-index:-251658240;mso-position-horizontal-relative:page;mso-position-vertical-relative:page" filled="f" stroked="f">
          <v:textbox inset="0,0,0,0">
            <w:txbxContent>
              <w:p w:rsidR="009C2C51" w:rsidRDefault="009359FD">
                <w:pPr>
                  <w:spacing w:line="220" w:lineRule="exact"/>
                  <w:ind w:left="1602" w:right="1596"/>
                  <w:jc w:val="center"/>
                  <w:rPr>
                    <w:rFonts w:ascii="Arial" w:eastAsia="Arial" w:hAnsi="Arial" w:cs="Arial"/>
                  </w:rPr>
                </w:pPr>
                <w:r>
                  <w:fldChar w:fldCharType="begin"/>
                </w:r>
                <w:r>
                  <w:rPr>
                    <w:rFonts w:ascii="Arial" w:eastAsia="Arial" w:hAnsi="Arial" w:cs="Arial"/>
                  </w:rPr>
                  <w:instrText xml:space="preserve"> PAGE </w:instrText>
                </w:r>
                <w:r>
                  <w:fldChar w:fldCharType="separate"/>
                </w:r>
                <w:r w:rsidR="00F76980">
                  <w:rPr>
                    <w:rFonts w:ascii="Arial" w:eastAsia="Arial" w:hAnsi="Arial" w:cs="Arial"/>
                    <w:noProof/>
                  </w:rPr>
                  <w:t>10</w:t>
                </w:r>
                <w:r>
                  <w:fldChar w:fldCharType="end"/>
                </w:r>
              </w:p>
              <w:p w:rsidR="009C2C51" w:rsidRDefault="009359FD">
                <w:pPr>
                  <w:spacing w:line="180" w:lineRule="exact"/>
                  <w:ind w:left="-14" w:right="-14"/>
                  <w:jc w:val="center"/>
                  <w:rPr>
                    <w:rFonts w:ascii="Arial" w:eastAsia="Arial" w:hAnsi="Arial" w:cs="Arial"/>
                    <w:sz w:val="16"/>
                    <w:szCs w:val="16"/>
                  </w:rPr>
                </w:pPr>
                <w:r>
                  <w:rPr>
                    <w:rFonts w:ascii="Arial" w:eastAsia="Arial" w:hAnsi="Arial" w:cs="Arial"/>
                    <w:color w:val="006FC0"/>
                    <w:spacing w:val="1"/>
                    <w:sz w:val="16"/>
                    <w:szCs w:val="16"/>
                  </w:rPr>
                  <w:t>P</w:t>
                </w:r>
                <w:r>
                  <w:rPr>
                    <w:rFonts w:ascii="Arial" w:eastAsia="Arial" w:hAnsi="Arial" w:cs="Arial"/>
                    <w:color w:val="006FC0"/>
                    <w:spacing w:val="-5"/>
                    <w:sz w:val="16"/>
                    <w:szCs w:val="16"/>
                  </w:rPr>
                  <w:t>u</w:t>
                </w:r>
                <w:r>
                  <w:rPr>
                    <w:rFonts w:ascii="Arial" w:eastAsia="Arial" w:hAnsi="Arial" w:cs="Arial"/>
                    <w:color w:val="006FC0"/>
                    <w:spacing w:val="3"/>
                    <w:sz w:val="16"/>
                    <w:szCs w:val="16"/>
                  </w:rPr>
                  <w:t>b</w:t>
                </w:r>
                <w:r>
                  <w:rPr>
                    <w:rFonts w:ascii="Arial" w:eastAsia="Arial" w:hAnsi="Arial" w:cs="Arial"/>
                    <w:color w:val="006FC0"/>
                    <w:sz w:val="16"/>
                    <w:szCs w:val="16"/>
                  </w:rPr>
                  <w:t>l</w:t>
                </w:r>
                <w:r>
                  <w:rPr>
                    <w:rFonts w:ascii="Arial" w:eastAsia="Arial" w:hAnsi="Arial" w:cs="Arial"/>
                    <w:color w:val="006FC0"/>
                    <w:spacing w:val="1"/>
                    <w:sz w:val="16"/>
                    <w:szCs w:val="16"/>
                  </w:rPr>
                  <w:t>i</w:t>
                </w:r>
                <w:r>
                  <w:rPr>
                    <w:rFonts w:ascii="Arial" w:eastAsia="Arial" w:hAnsi="Arial" w:cs="Arial"/>
                    <w:color w:val="006FC0"/>
                    <w:sz w:val="16"/>
                    <w:szCs w:val="16"/>
                  </w:rPr>
                  <w:t>s</w:t>
                </w:r>
                <w:r>
                  <w:rPr>
                    <w:rFonts w:ascii="Arial" w:eastAsia="Arial" w:hAnsi="Arial" w:cs="Arial"/>
                    <w:color w:val="006FC0"/>
                    <w:spacing w:val="-5"/>
                    <w:sz w:val="16"/>
                    <w:szCs w:val="16"/>
                  </w:rPr>
                  <w:t>h</w:t>
                </w:r>
                <w:r>
                  <w:rPr>
                    <w:rFonts w:ascii="Arial" w:eastAsia="Arial" w:hAnsi="Arial" w:cs="Arial"/>
                    <w:color w:val="006FC0"/>
                    <w:spacing w:val="3"/>
                    <w:sz w:val="16"/>
                    <w:szCs w:val="16"/>
                  </w:rPr>
                  <w:t>e</w:t>
                </w:r>
                <w:r>
                  <w:rPr>
                    <w:rFonts w:ascii="Arial" w:eastAsia="Arial" w:hAnsi="Arial" w:cs="Arial"/>
                    <w:color w:val="006FC0"/>
                    <w:sz w:val="16"/>
                    <w:szCs w:val="16"/>
                  </w:rPr>
                  <w:t>r</w:t>
                </w:r>
                <w:r>
                  <w:rPr>
                    <w:rFonts w:ascii="Arial" w:eastAsia="Arial" w:hAnsi="Arial" w:cs="Arial"/>
                    <w:color w:val="006FC0"/>
                    <w:spacing w:val="-1"/>
                    <w:sz w:val="16"/>
                    <w:szCs w:val="16"/>
                  </w:rPr>
                  <w:t xml:space="preserve"> G</w:t>
                </w:r>
                <w:r>
                  <w:rPr>
                    <w:rFonts w:ascii="Arial" w:eastAsia="Arial" w:hAnsi="Arial" w:cs="Arial"/>
                    <w:color w:val="006FC0"/>
                    <w:spacing w:val="3"/>
                    <w:sz w:val="16"/>
                    <w:szCs w:val="16"/>
                  </w:rPr>
                  <w:t>r</w:t>
                </w:r>
                <w:r>
                  <w:rPr>
                    <w:rFonts w:ascii="Arial" w:eastAsia="Arial" w:hAnsi="Arial" w:cs="Arial"/>
                    <w:color w:val="006FC0"/>
                    <w:spacing w:val="-1"/>
                    <w:sz w:val="16"/>
                    <w:szCs w:val="16"/>
                  </w:rPr>
                  <w:t>a</w:t>
                </w:r>
                <w:r>
                  <w:rPr>
                    <w:rFonts w:ascii="Arial" w:eastAsia="Arial" w:hAnsi="Arial" w:cs="Arial"/>
                    <w:color w:val="006FC0"/>
                    <w:spacing w:val="3"/>
                    <w:sz w:val="16"/>
                    <w:szCs w:val="16"/>
                  </w:rPr>
                  <w:t>d</w:t>
                </w:r>
                <w:r>
                  <w:rPr>
                    <w:rFonts w:ascii="Arial" w:eastAsia="Arial" w:hAnsi="Arial" w:cs="Arial"/>
                    <w:color w:val="006FC0"/>
                    <w:spacing w:val="-5"/>
                    <w:sz w:val="16"/>
                    <w:szCs w:val="16"/>
                  </w:rPr>
                  <w:t>u</w:t>
                </w:r>
                <w:r>
                  <w:rPr>
                    <w:rFonts w:ascii="Arial" w:eastAsia="Arial" w:hAnsi="Arial" w:cs="Arial"/>
                    <w:color w:val="006FC0"/>
                    <w:spacing w:val="-1"/>
                    <w:sz w:val="16"/>
                    <w:szCs w:val="16"/>
                  </w:rPr>
                  <w:t>a</w:t>
                </w:r>
                <w:r>
                  <w:rPr>
                    <w:rFonts w:ascii="Arial" w:eastAsia="Arial" w:hAnsi="Arial" w:cs="Arial"/>
                    <w:color w:val="006FC0"/>
                    <w:spacing w:val="3"/>
                    <w:sz w:val="16"/>
                    <w:szCs w:val="16"/>
                  </w:rPr>
                  <w:t>t</w:t>
                </w:r>
                <w:r>
                  <w:rPr>
                    <w:rFonts w:ascii="Arial" w:eastAsia="Arial" w:hAnsi="Arial" w:cs="Arial"/>
                    <w:color w:val="006FC0"/>
                    <w:sz w:val="16"/>
                    <w:szCs w:val="16"/>
                  </w:rPr>
                  <w:t>e</w:t>
                </w:r>
                <w:r>
                  <w:rPr>
                    <w:rFonts w:ascii="Arial" w:eastAsia="Arial" w:hAnsi="Arial" w:cs="Arial"/>
                    <w:color w:val="006FC0"/>
                    <w:spacing w:val="-1"/>
                    <w:sz w:val="16"/>
                    <w:szCs w:val="16"/>
                  </w:rPr>
                  <w:t xml:space="preserve"> </w:t>
                </w:r>
                <w:r>
                  <w:rPr>
                    <w:rFonts w:ascii="Arial" w:eastAsia="Arial" w:hAnsi="Arial" w:cs="Arial"/>
                    <w:color w:val="006FC0"/>
                    <w:spacing w:val="1"/>
                    <w:sz w:val="16"/>
                    <w:szCs w:val="16"/>
                  </w:rPr>
                  <w:t>P</w:t>
                </w:r>
                <w:r>
                  <w:rPr>
                    <w:rFonts w:ascii="Arial" w:eastAsia="Arial" w:hAnsi="Arial" w:cs="Arial"/>
                    <w:color w:val="006FC0"/>
                    <w:spacing w:val="-1"/>
                    <w:sz w:val="16"/>
                    <w:szCs w:val="16"/>
                  </w:rPr>
                  <w:t>ro</w:t>
                </w:r>
                <w:r>
                  <w:rPr>
                    <w:rFonts w:ascii="Arial" w:eastAsia="Arial" w:hAnsi="Arial" w:cs="Arial"/>
                    <w:color w:val="006FC0"/>
                    <w:spacing w:val="3"/>
                    <w:sz w:val="16"/>
                    <w:szCs w:val="16"/>
                  </w:rPr>
                  <w:t>g</w:t>
                </w:r>
                <w:r>
                  <w:rPr>
                    <w:rFonts w:ascii="Arial" w:eastAsia="Arial" w:hAnsi="Arial" w:cs="Arial"/>
                    <w:color w:val="006FC0"/>
                    <w:spacing w:val="-1"/>
                    <w:sz w:val="16"/>
                    <w:szCs w:val="16"/>
                  </w:rPr>
                  <w:t>ra</w:t>
                </w:r>
                <w:r>
                  <w:rPr>
                    <w:rFonts w:ascii="Arial" w:eastAsia="Arial" w:hAnsi="Arial" w:cs="Arial"/>
                    <w:color w:val="006FC0"/>
                    <w:sz w:val="16"/>
                    <w:szCs w:val="16"/>
                  </w:rPr>
                  <w:t>m</w:t>
                </w:r>
                <w:r>
                  <w:rPr>
                    <w:rFonts w:ascii="Arial" w:eastAsia="Arial" w:hAnsi="Arial" w:cs="Arial"/>
                    <w:color w:val="006FC0"/>
                    <w:spacing w:val="3"/>
                    <w:sz w:val="16"/>
                    <w:szCs w:val="16"/>
                  </w:rPr>
                  <w:t xml:space="preserve"> </w:t>
                </w:r>
                <w:r>
                  <w:rPr>
                    <w:rFonts w:ascii="Arial" w:eastAsia="Arial" w:hAnsi="Arial" w:cs="Arial"/>
                    <w:color w:val="006FC0"/>
                    <w:sz w:val="16"/>
                    <w:szCs w:val="16"/>
                  </w:rPr>
                  <w:t>U</w:t>
                </w:r>
                <w:r>
                  <w:rPr>
                    <w:rFonts w:ascii="Arial" w:eastAsia="Arial" w:hAnsi="Arial" w:cs="Arial"/>
                    <w:color w:val="006FC0"/>
                    <w:spacing w:val="-1"/>
                    <w:sz w:val="16"/>
                    <w:szCs w:val="16"/>
                  </w:rPr>
                  <w:t>n</w:t>
                </w:r>
                <w:r>
                  <w:rPr>
                    <w:rFonts w:ascii="Arial" w:eastAsia="Arial" w:hAnsi="Arial" w:cs="Arial"/>
                    <w:color w:val="006FC0"/>
                    <w:sz w:val="16"/>
                    <w:szCs w:val="16"/>
                  </w:rPr>
                  <w:t>iv</w:t>
                </w:r>
                <w:r>
                  <w:rPr>
                    <w:rFonts w:ascii="Arial" w:eastAsia="Arial" w:hAnsi="Arial" w:cs="Arial"/>
                    <w:color w:val="006FC0"/>
                    <w:spacing w:val="-1"/>
                    <w:sz w:val="16"/>
                    <w:szCs w:val="16"/>
                  </w:rPr>
                  <w:t>e</w:t>
                </w:r>
                <w:r>
                  <w:rPr>
                    <w:rFonts w:ascii="Arial" w:eastAsia="Arial" w:hAnsi="Arial" w:cs="Arial"/>
                    <w:color w:val="006FC0"/>
                    <w:spacing w:val="3"/>
                    <w:sz w:val="16"/>
                    <w:szCs w:val="16"/>
                  </w:rPr>
                  <w:t>r</w:t>
                </w:r>
                <w:r>
                  <w:rPr>
                    <w:rFonts w:ascii="Arial" w:eastAsia="Arial" w:hAnsi="Arial" w:cs="Arial"/>
                    <w:color w:val="006FC0"/>
                    <w:sz w:val="16"/>
                    <w:szCs w:val="16"/>
                  </w:rPr>
                  <w:t>s</w:t>
                </w:r>
                <w:r>
                  <w:rPr>
                    <w:rFonts w:ascii="Arial" w:eastAsia="Arial" w:hAnsi="Arial" w:cs="Arial"/>
                    <w:color w:val="006FC0"/>
                    <w:spacing w:val="-4"/>
                    <w:sz w:val="16"/>
                    <w:szCs w:val="16"/>
                  </w:rPr>
                  <w:t>i</w:t>
                </w:r>
                <w:r>
                  <w:rPr>
                    <w:rFonts w:ascii="Arial" w:eastAsia="Arial" w:hAnsi="Arial" w:cs="Arial"/>
                    <w:color w:val="006FC0"/>
                    <w:sz w:val="16"/>
                    <w:szCs w:val="16"/>
                  </w:rPr>
                  <w:t>t</w:t>
                </w:r>
                <w:r>
                  <w:rPr>
                    <w:rFonts w:ascii="Arial" w:eastAsia="Arial" w:hAnsi="Arial" w:cs="Arial"/>
                    <w:color w:val="006FC0"/>
                    <w:spacing w:val="2"/>
                    <w:sz w:val="16"/>
                    <w:szCs w:val="16"/>
                  </w:rPr>
                  <w:t>a</w:t>
                </w:r>
                <w:r>
                  <w:rPr>
                    <w:rFonts w:ascii="Arial" w:eastAsia="Arial" w:hAnsi="Arial" w:cs="Arial"/>
                    <w:color w:val="006FC0"/>
                    <w:sz w:val="16"/>
                    <w:szCs w:val="16"/>
                  </w:rPr>
                  <w:t>s</w:t>
                </w:r>
                <w:r>
                  <w:rPr>
                    <w:rFonts w:ascii="Arial" w:eastAsia="Arial" w:hAnsi="Arial" w:cs="Arial"/>
                    <w:color w:val="006FC0"/>
                    <w:spacing w:val="-4"/>
                    <w:sz w:val="16"/>
                    <w:szCs w:val="16"/>
                  </w:rPr>
                  <w:t xml:space="preserve"> </w:t>
                </w:r>
                <w:r>
                  <w:rPr>
                    <w:rFonts w:ascii="Arial" w:eastAsia="Arial" w:hAnsi="Arial" w:cs="Arial"/>
                    <w:color w:val="006FC0"/>
                    <w:spacing w:val="3"/>
                    <w:sz w:val="16"/>
                    <w:szCs w:val="16"/>
                  </w:rPr>
                  <w:t>G</w:t>
                </w:r>
                <w:r>
                  <w:rPr>
                    <w:rFonts w:ascii="Arial" w:eastAsia="Arial" w:hAnsi="Arial" w:cs="Arial"/>
                    <w:color w:val="006FC0"/>
                    <w:spacing w:val="-1"/>
                    <w:sz w:val="16"/>
                    <w:szCs w:val="16"/>
                  </w:rPr>
                  <w:t>a</w:t>
                </w:r>
                <w:r>
                  <w:rPr>
                    <w:rFonts w:ascii="Arial" w:eastAsia="Arial" w:hAnsi="Arial" w:cs="Arial"/>
                    <w:color w:val="006FC0"/>
                    <w:sz w:val="16"/>
                    <w:szCs w:val="16"/>
                  </w:rPr>
                  <w:t>luh</w:t>
                </w:r>
              </w:p>
              <w:p w:rsidR="009C2C51" w:rsidRDefault="009359FD">
                <w:pPr>
                  <w:ind w:left="356" w:right="359"/>
                  <w:jc w:val="center"/>
                  <w:rPr>
                    <w:rFonts w:ascii="Arial" w:eastAsia="Arial" w:hAnsi="Arial" w:cs="Arial"/>
                    <w:sz w:val="16"/>
                    <w:szCs w:val="16"/>
                  </w:rPr>
                </w:pPr>
                <w:r>
                  <w:rPr>
                    <w:rFonts w:ascii="Arial" w:eastAsia="Arial" w:hAnsi="Arial" w:cs="Arial"/>
                    <w:color w:val="006FC0"/>
                    <w:spacing w:val="-1"/>
                    <w:sz w:val="16"/>
                    <w:szCs w:val="16"/>
                  </w:rPr>
                  <w:t>M</w:t>
                </w:r>
                <w:r>
                  <w:rPr>
                    <w:rFonts w:ascii="Arial" w:eastAsia="Arial" w:hAnsi="Arial" w:cs="Arial"/>
                    <w:color w:val="006FC0"/>
                    <w:spacing w:val="3"/>
                    <w:sz w:val="16"/>
                    <w:szCs w:val="16"/>
                  </w:rPr>
                  <w:t>a</w:t>
                </w:r>
                <w:r>
                  <w:rPr>
                    <w:rFonts w:ascii="Arial" w:eastAsia="Arial" w:hAnsi="Arial" w:cs="Arial"/>
                    <w:color w:val="006FC0"/>
                    <w:spacing w:val="-4"/>
                    <w:sz w:val="16"/>
                    <w:szCs w:val="16"/>
                  </w:rPr>
                  <w:t>s</w:t>
                </w:r>
                <w:r>
                  <w:rPr>
                    <w:rFonts w:ascii="Arial" w:eastAsia="Arial" w:hAnsi="Arial" w:cs="Arial"/>
                    <w:color w:val="006FC0"/>
                    <w:sz w:val="16"/>
                    <w:szCs w:val="16"/>
                  </w:rPr>
                  <w:t>t</w:t>
                </w:r>
                <w:r>
                  <w:rPr>
                    <w:rFonts w:ascii="Arial" w:eastAsia="Arial" w:hAnsi="Arial" w:cs="Arial"/>
                    <w:color w:val="006FC0"/>
                    <w:spacing w:val="-1"/>
                    <w:sz w:val="16"/>
                    <w:szCs w:val="16"/>
                  </w:rPr>
                  <w:t>e</w:t>
                </w:r>
                <w:r>
                  <w:rPr>
                    <w:rFonts w:ascii="Arial" w:eastAsia="Arial" w:hAnsi="Arial" w:cs="Arial"/>
                    <w:color w:val="006FC0"/>
                    <w:sz w:val="16"/>
                    <w:szCs w:val="16"/>
                  </w:rPr>
                  <w:t>r</w:t>
                </w:r>
                <w:r>
                  <w:rPr>
                    <w:rFonts w:ascii="Arial" w:eastAsia="Arial" w:hAnsi="Arial" w:cs="Arial"/>
                    <w:color w:val="006FC0"/>
                    <w:spacing w:val="2"/>
                    <w:sz w:val="16"/>
                    <w:szCs w:val="16"/>
                  </w:rPr>
                  <w:t xml:space="preserve"> </w:t>
                </w:r>
                <w:r>
                  <w:rPr>
                    <w:rFonts w:ascii="Arial" w:eastAsia="Arial" w:hAnsi="Arial" w:cs="Arial"/>
                    <w:color w:val="006FC0"/>
                    <w:spacing w:val="-1"/>
                    <w:sz w:val="16"/>
                    <w:szCs w:val="16"/>
                  </w:rPr>
                  <w:t>M</w:t>
                </w:r>
                <w:r>
                  <w:rPr>
                    <w:rFonts w:ascii="Arial" w:eastAsia="Arial" w:hAnsi="Arial" w:cs="Arial"/>
                    <w:color w:val="006FC0"/>
                    <w:spacing w:val="3"/>
                    <w:sz w:val="16"/>
                    <w:szCs w:val="16"/>
                  </w:rPr>
                  <w:t>a</w:t>
                </w:r>
                <w:r>
                  <w:rPr>
                    <w:rFonts w:ascii="Arial" w:eastAsia="Arial" w:hAnsi="Arial" w:cs="Arial"/>
                    <w:color w:val="006FC0"/>
                    <w:spacing w:val="-5"/>
                    <w:sz w:val="16"/>
                    <w:szCs w:val="16"/>
                  </w:rPr>
                  <w:t>n</w:t>
                </w:r>
                <w:r>
                  <w:rPr>
                    <w:rFonts w:ascii="Arial" w:eastAsia="Arial" w:hAnsi="Arial" w:cs="Arial"/>
                    <w:color w:val="006FC0"/>
                    <w:spacing w:val="-1"/>
                    <w:sz w:val="16"/>
                    <w:szCs w:val="16"/>
                  </w:rPr>
                  <w:t>a</w:t>
                </w:r>
                <w:r>
                  <w:rPr>
                    <w:rFonts w:ascii="Arial" w:eastAsia="Arial" w:hAnsi="Arial" w:cs="Arial"/>
                    <w:color w:val="006FC0"/>
                    <w:spacing w:val="4"/>
                    <w:sz w:val="16"/>
                    <w:szCs w:val="16"/>
                  </w:rPr>
                  <w:t>j</w:t>
                </w:r>
                <w:r>
                  <w:rPr>
                    <w:rFonts w:ascii="Arial" w:eastAsia="Arial" w:hAnsi="Arial" w:cs="Arial"/>
                    <w:color w:val="006FC0"/>
                    <w:spacing w:val="-1"/>
                    <w:sz w:val="16"/>
                    <w:szCs w:val="16"/>
                  </w:rPr>
                  <w:t>e</w:t>
                </w:r>
                <w:r>
                  <w:rPr>
                    <w:rFonts w:ascii="Arial" w:eastAsia="Arial" w:hAnsi="Arial" w:cs="Arial"/>
                    <w:color w:val="006FC0"/>
                    <w:spacing w:val="3"/>
                    <w:sz w:val="16"/>
                    <w:szCs w:val="16"/>
                  </w:rPr>
                  <w:t>m</w:t>
                </w:r>
                <w:r>
                  <w:rPr>
                    <w:rFonts w:ascii="Arial" w:eastAsia="Arial" w:hAnsi="Arial" w:cs="Arial"/>
                    <w:color w:val="006FC0"/>
                    <w:spacing w:val="-1"/>
                    <w:sz w:val="16"/>
                    <w:szCs w:val="16"/>
                  </w:rPr>
                  <w:t>e</w:t>
                </w:r>
                <w:r>
                  <w:rPr>
                    <w:rFonts w:ascii="Arial" w:eastAsia="Arial" w:hAnsi="Arial" w:cs="Arial"/>
                    <w:color w:val="006FC0"/>
                    <w:sz w:val="16"/>
                    <w:szCs w:val="16"/>
                  </w:rPr>
                  <w:t>n</w:t>
                </w:r>
                <w:r>
                  <w:rPr>
                    <w:rFonts w:ascii="Arial" w:eastAsia="Arial" w:hAnsi="Arial" w:cs="Arial"/>
                    <w:color w:val="006FC0"/>
                    <w:spacing w:val="-5"/>
                    <w:sz w:val="16"/>
                    <w:szCs w:val="16"/>
                  </w:rPr>
                  <w:t xml:space="preserve"> </w:t>
                </w:r>
                <w:r>
                  <w:rPr>
                    <w:rFonts w:ascii="Arial" w:eastAsia="Arial" w:hAnsi="Arial" w:cs="Arial"/>
                    <w:color w:val="006FC0"/>
                    <w:spacing w:val="1"/>
                    <w:sz w:val="16"/>
                    <w:szCs w:val="16"/>
                  </w:rPr>
                  <w:t>S</w:t>
                </w:r>
                <w:r>
                  <w:rPr>
                    <w:rFonts w:ascii="Arial" w:eastAsia="Arial" w:hAnsi="Arial" w:cs="Arial"/>
                    <w:color w:val="006FC0"/>
                    <w:spacing w:val="3"/>
                    <w:sz w:val="16"/>
                    <w:szCs w:val="16"/>
                  </w:rPr>
                  <w:t>t</w:t>
                </w:r>
                <w:r>
                  <w:rPr>
                    <w:rFonts w:ascii="Arial" w:eastAsia="Arial" w:hAnsi="Arial" w:cs="Arial"/>
                    <w:color w:val="006FC0"/>
                    <w:spacing w:val="-1"/>
                    <w:sz w:val="16"/>
                    <w:szCs w:val="16"/>
                  </w:rPr>
                  <w:t>u</w:t>
                </w:r>
                <w:r>
                  <w:rPr>
                    <w:rFonts w:ascii="Arial" w:eastAsia="Arial" w:hAnsi="Arial" w:cs="Arial"/>
                    <w:color w:val="006FC0"/>
                    <w:spacing w:val="3"/>
                    <w:sz w:val="16"/>
                    <w:szCs w:val="16"/>
                  </w:rPr>
                  <w:t>d</w:t>
                </w:r>
                <w:r>
                  <w:rPr>
                    <w:rFonts w:ascii="Arial" w:eastAsia="Arial" w:hAnsi="Arial" w:cs="Arial"/>
                    <w:color w:val="006FC0"/>
                    <w:spacing w:val="-4"/>
                    <w:sz w:val="16"/>
                    <w:szCs w:val="16"/>
                  </w:rPr>
                  <w:t>i</w:t>
                </w:r>
                <w:r>
                  <w:rPr>
                    <w:rFonts w:ascii="Arial" w:eastAsia="Arial" w:hAnsi="Arial" w:cs="Arial"/>
                    <w:color w:val="006FC0"/>
                    <w:spacing w:val="3"/>
                    <w:sz w:val="16"/>
                    <w:szCs w:val="16"/>
                  </w:rPr>
                  <w:t>e</w:t>
                </w:r>
                <w:r>
                  <w:rPr>
                    <w:rFonts w:ascii="Arial" w:eastAsia="Arial" w:hAnsi="Arial" w:cs="Arial"/>
                    <w:color w:val="006FC0"/>
                    <w:sz w:val="16"/>
                    <w:szCs w:val="16"/>
                  </w:rPr>
                  <w:t>s</w:t>
                </w:r>
                <w:r>
                  <w:rPr>
                    <w:rFonts w:ascii="Arial" w:eastAsia="Arial" w:hAnsi="Arial" w:cs="Arial"/>
                    <w:color w:val="006FC0"/>
                    <w:spacing w:val="-4"/>
                    <w:sz w:val="16"/>
                    <w:szCs w:val="16"/>
                  </w:rPr>
                  <w:t xml:space="preserve"> </w:t>
                </w:r>
                <w:r>
                  <w:rPr>
                    <w:rFonts w:ascii="Arial" w:eastAsia="Arial" w:hAnsi="Arial" w:cs="Arial"/>
                    <w:color w:val="006FC0"/>
                    <w:spacing w:val="1"/>
                    <w:sz w:val="16"/>
                    <w:szCs w:val="16"/>
                  </w:rPr>
                  <w:t>P</w:t>
                </w:r>
                <w:r>
                  <w:rPr>
                    <w:rFonts w:ascii="Arial" w:eastAsia="Arial" w:hAnsi="Arial" w:cs="Arial"/>
                    <w:color w:val="006FC0"/>
                    <w:spacing w:val="-1"/>
                    <w:sz w:val="16"/>
                    <w:szCs w:val="16"/>
                  </w:rPr>
                  <w:t>r</w:t>
                </w:r>
                <w:r>
                  <w:rPr>
                    <w:rFonts w:ascii="Arial" w:eastAsia="Arial" w:hAnsi="Arial" w:cs="Arial"/>
                    <w:color w:val="006FC0"/>
                    <w:spacing w:val="3"/>
                    <w:sz w:val="16"/>
                    <w:szCs w:val="16"/>
                  </w:rPr>
                  <w:t>o</w:t>
                </w:r>
                <w:r>
                  <w:rPr>
                    <w:rFonts w:ascii="Arial" w:eastAsia="Arial" w:hAnsi="Arial" w:cs="Arial"/>
                    <w:color w:val="006FC0"/>
                    <w:spacing w:val="-1"/>
                    <w:sz w:val="16"/>
                    <w:szCs w:val="16"/>
                  </w:rPr>
                  <w:t>gra</w:t>
                </w:r>
                <w:r>
                  <w:rPr>
                    <w:rFonts w:ascii="Arial" w:eastAsia="Arial" w:hAnsi="Arial" w:cs="Arial"/>
                    <w:color w:val="006FC0"/>
                    <w:sz w:val="16"/>
                    <w:szCs w:val="16"/>
                  </w:rPr>
                  <w:t>m</w:t>
                </w:r>
              </w:p>
              <w:p w:rsidR="009C2C51" w:rsidRDefault="009359FD">
                <w:pPr>
                  <w:ind w:left="1073" w:right="1067"/>
                  <w:jc w:val="center"/>
                  <w:rPr>
                    <w:rFonts w:ascii="Arial" w:eastAsia="Arial" w:hAnsi="Arial" w:cs="Arial"/>
                    <w:sz w:val="16"/>
                    <w:szCs w:val="16"/>
                  </w:rPr>
                </w:pPr>
                <w:r>
                  <w:rPr>
                    <w:rFonts w:ascii="Arial" w:eastAsia="Arial" w:hAnsi="Arial" w:cs="Arial"/>
                    <w:color w:val="006FC0"/>
                    <w:sz w:val="16"/>
                    <w:szCs w:val="16"/>
                  </w:rPr>
                  <w:t>©</w:t>
                </w:r>
                <w:r>
                  <w:rPr>
                    <w:rFonts w:ascii="Arial" w:eastAsia="Arial" w:hAnsi="Arial" w:cs="Arial"/>
                    <w:color w:val="006FC0"/>
                    <w:spacing w:val="-2"/>
                    <w:sz w:val="16"/>
                    <w:szCs w:val="16"/>
                  </w:rPr>
                  <w:t xml:space="preserve"> </w:t>
                </w:r>
                <w:r>
                  <w:rPr>
                    <w:rFonts w:ascii="Arial" w:eastAsia="Arial" w:hAnsi="Arial" w:cs="Arial"/>
                    <w:color w:val="006FC0"/>
                    <w:spacing w:val="-1"/>
                    <w:sz w:val="16"/>
                    <w:szCs w:val="16"/>
                  </w:rPr>
                  <w:t>20</w:t>
                </w:r>
                <w:r>
                  <w:rPr>
                    <w:rFonts w:ascii="Arial" w:eastAsia="Arial" w:hAnsi="Arial" w:cs="Arial"/>
                    <w:color w:val="006FC0"/>
                    <w:spacing w:val="3"/>
                    <w:sz w:val="16"/>
                    <w:szCs w:val="16"/>
                  </w:rPr>
                  <w:t>0</w:t>
                </w:r>
                <w:r>
                  <w:rPr>
                    <w:rFonts w:ascii="Arial" w:eastAsia="Arial" w:hAnsi="Arial" w:cs="Arial"/>
                    <w:color w:val="006FC0"/>
                    <w:spacing w:val="-1"/>
                    <w:sz w:val="16"/>
                    <w:szCs w:val="16"/>
                  </w:rPr>
                  <w:t>7</w:t>
                </w:r>
                <w:r>
                  <w:rPr>
                    <w:rFonts w:ascii="Arial" w:eastAsia="Arial" w:hAnsi="Arial" w:cs="Arial"/>
                    <w:color w:val="006FC0"/>
                    <w:sz w:val="16"/>
                    <w:szCs w:val="16"/>
                  </w:rPr>
                  <w:t>,</w:t>
                </w:r>
                <w:r>
                  <w:rPr>
                    <w:rFonts w:ascii="Arial" w:eastAsia="Arial" w:hAnsi="Arial" w:cs="Arial"/>
                    <w:color w:val="006FC0"/>
                    <w:spacing w:val="-1"/>
                    <w:sz w:val="16"/>
                    <w:szCs w:val="16"/>
                  </w:rPr>
                  <w:t xml:space="preserve"> </w:t>
                </w:r>
                <w:r>
                  <w:rPr>
                    <w:rFonts w:ascii="Arial" w:eastAsia="Arial" w:hAnsi="Arial" w:cs="Arial"/>
                    <w:color w:val="006FC0"/>
                    <w:sz w:val="16"/>
                    <w:szCs w:val="16"/>
                  </w:rPr>
                  <w:t>J</w:t>
                </w:r>
                <w:r>
                  <w:rPr>
                    <w:rFonts w:ascii="Arial" w:eastAsia="Arial" w:hAnsi="Arial" w:cs="Arial"/>
                    <w:color w:val="006FC0"/>
                    <w:spacing w:val="3"/>
                    <w:sz w:val="16"/>
                    <w:szCs w:val="16"/>
                  </w:rPr>
                  <w:t>a</w:t>
                </w:r>
                <w:r>
                  <w:rPr>
                    <w:rFonts w:ascii="Arial" w:eastAsia="Arial" w:hAnsi="Arial" w:cs="Arial"/>
                    <w:color w:val="006FC0"/>
                    <w:spacing w:val="-1"/>
                    <w:sz w:val="16"/>
                    <w:szCs w:val="16"/>
                  </w:rPr>
                  <w:t>nua</w:t>
                </w:r>
                <w:r>
                  <w:rPr>
                    <w:rFonts w:ascii="Arial" w:eastAsia="Arial" w:hAnsi="Arial" w:cs="Arial"/>
                    <w:color w:val="006FC0"/>
                    <w:spacing w:val="3"/>
                    <w:sz w:val="16"/>
                    <w:szCs w:val="16"/>
                  </w:rPr>
                  <w:t>r</w:t>
                </w:r>
                <w:r>
                  <w:rPr>
                    <w:rFonts w:ascii="Arial" w:eastAsia="Arial" w:hAnsi="Arial" w:cs="Arial"/>
                    <w:color w:val="006FC0"/>
                    <w:sz w:val="16"/>
                    <w:szCs w:val="16"/>
                  </w:rPr>
                  <w:t>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9FD" w:rsidRDefault="009359FD">
      <w:r>
        <w:separator/>
      </w:r>
    </w:p>
  </w:footnote>
  <w:footnote w:type="continuationSeparator" w:id="0">
    <w:p w:rsidR="009359FD" w:rsidRDefault="00935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51" w:rsidRDefault="009359FD">
    <w:pPr>
      <w:spacing w:line="200" w:lineRule="exact"/>
    </w:pPr>
    <w:r>
      <w:pict>
        <v:shapetype id="_x0000_t202" coordsize="21600,21600" o:spt="202" path="m,l,21600r21600,l21600,xe">
          <v:stroke joinstyle="miter"/>
          <v:path gradientshapeok="t" o:connecttype="rect"/>
        </v:shapetype>
        <v:shape id="_x0000_s2050" type="#_x0000_t202" style="position:absolute;margin-left:98.25pt;margin-top:35.3pt;width:432.55pt;height:35.25pt;z-index:-251659264;mso-position-horizontal-relative:page;mso-position-vertical-relative:page" filled="f" stroked="f">
          <v:textbox inset="0,0,0,0">
            <w:txbxContent>
              <w:p w:rsidR="009C2C51" w:rsidRDefault="009359FD">
                <w:pPr>
                  <w:spacing w:line="200" w:lineRule="exact"/>
                  <w:ind w:left="20"/>
                  <w:rPr>
                    <w:rFonts w:ascii="Arial" w:eastAsia="Arial" w:hAnsi="Arial" w:cs="Arial"/>
                    <w:sz w:val="18"/>
                    <w:szCs w:val="18"/>
                  </w:rPr>
                </w:pPr>
                <w:proofErr w:type="gramStart"/>
                <w:r>
                  <w:rPr>
                    <w:rFonts w:ascii="Arial" w:eastAsia="Arial" w:hAnsi="Arial" w:cs="Arial"/>
                    <w:sz w:val="18"/>
                    <w:szCs w:val="18"/>
                  </w:rPr>
                  <w:t>journal</w:t>
                </w:r>
                <w:proofErr w:type="gramEnd"/>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color w:val="006FC0"/>
                    <w:spacing w:val="2"/>
                    <w:sz w:val="18"/>
                    <w:szCs w:val="18"/>
                  </w:rPr>
                  <w:t>m</w:t>
                </w:r>
                <w:r>
                  <w:rPr>
                    <w:rFonts w:ascii="Arial" w:eastAsia="Arial" w:hAnsi="Arial" w:cs="Arial"/>
                    <w:color w:val="006FC0"/>
                    <w:sz w:val="18"/>
                    <w:szCs w:val="18"/>
                  </w:rPr>
                  <w:t>anage</w:t>
                </w:r>
                <w:r>
                  <w:rPr>
                    <w:rFonts w:ascii="Arial" w:eastAsia="Arial" w:hAnsi="Arial" w:cs="Arial"/>
                    <w:color w:val="006FC0"/>
                    <w:spacing w:val="1"/>
                    <w:sz w:val="18"/>
                    <w:szCs w:val="18"/>
                  </w:rPr>
                  <w:t>m</w:t>
                </w:r>
                <w:r>
                  <w:rPr>
                    <w:rFonts w:ascii="Arial" w:eastAsia="Arial" w:hAnsi="Arial" w:cs="Arial"/>
                    <w:color w:val="006FC0"/>
                    <w:sz w:val="18"/>
                    <w:szCs w:val="18"/>
                  </w:rPr>
                  <w:t>e</w:t>
                </w:r>
                <w:r>
                  <w:rPr>
                    <w:rFonts w:ascii="Arial" w:eastAsia="Arial" w:hAnsi="Arial" w:cs="Arial"/>
                    <w:color w:val="006FC0"/>
                    <w:spacing w:val="-4"/>
                    <w:sz w:val="18"/>
                    <w:szCs w:val="18"/>
                  </w:rPr>
                  <w:t>n</w:t>
                </w:r>
                <w:r>
                  <w:rPr>
                    <w:rFonts w:ascii="Arial" w:eastAsia="Arial" w:hAnsi="Arial" w:cs="Arial"/>
                    <w:color w:val="006FC0"/>
                    <w:spacing w:val="2"/>
                    <w:sz w:val="18"/>
                    <w:szCs w:val="18"/>
                  </w:rPr>
                  <w:t>t</w:t>
                </w:r>
                <w:r>
                  <w:rPr>
                    <w:rFonts w:ascii="Arial" w:eastAsia="Arial" w:hAnsi="Arial" w:cs="Arial"/>
                    <w:color w:val="001F5F"/>
                    <w:spacing w:val="-2"/>
                    <w:sz w:val="18"/>
                    <w:szCs w:val="18"/>
                  </w:rPr>
                  <w:t>R</w:t>
                </w:r>
                <w:r>
                  <w:rPr>
                    <w:rFonts w:ascii="Arial" w:eastAsia="Arial" w:hAnsi="Arial" w:cs="Arial"/>
                    <w:color w:val="001F5F"/>
                    <w:sz w:val="18"/>
                    <w:szCs w:val="18"/>
                  </w:rPr>
                  <w:t>e</w:t>
                </w:r>
                <w:r>
                  <w:rPr>
                    <w:rFonts w:ascii="Arial" w:eastAsia="Arial" w:hAnsi="Arial" w:cs="Arial"/>
                    <w:color w:val="001F5F"/>
                    <w:spacing w:val="2"/>
                    <w:sz w:val="18"/>
                    <w:szCs w:val="18"/>
                  </w:rPr>
                  <w:t>v</w:t>
                </w:r>
                <w:r>
                  <w:rPr>
                    <w:rFonts w:ascii="Arial" w:eastAsia="Arial" w:hAnsi="Arial" w:cs="Arial"/>
                    <w:color w:val="001F5F"/>
                    <w:sz w:val="18"/>
                    <w:szCs w:val="18"/>
                  </w:rPr>
                  <w:t>iew</w:t>
                </w:r>
              </w:p>
              <w:p w:rsidR="009C2C51" w:rsidRDefault="009359FD">
                <w:pPr>
                  <w:spacing w:line="260" w:lineRule="exact"/>
                  <w:ind w:left="20" w:right="-36"/>
                  <w:rPr>
                    <w:sz w:val="24"/>
                    <w:szCs w:val="24"/>
                  </w:rPr>
                </w:pPr>
                <w:r>
                  <w:rPr>
                    <w:rFonts w:ascii="Arial" w:eastAsia="Arial" w:hAnsi="Arial" w:cs="Arial"/>
                    <w:spacing w:val="-2"/>
                    <w:sz w:val="18"/>
                    <w:szCs w:val="18"/>
                  </w:rPr>
                  <w:t>I</w:t>
                </w:r>
                <w:r>
                  <w:rPr>
                    <w:rFonts w:ascii="Arial" w:eastAsia="Arial" w:hAnsi="Arial" w:cs="Arial"/>
                    <w:sz w:val="18"/>
                    <w:szCs w:val="18"/>
                  </w:rPr>
                  <w:t>SS</w:t>
                </w:r>
                <w:r>
                  <w:rPr>
                    <w:rFonts w:ascii="Arial" w:eastAsia="Arial" w:hAnsi="Arial" w:cs="Arial"/>
                    <w:spacing w:val="-2"/>
                    <w:sz w:val="18"/>
                    <w:szCs w:val="18"/>
                  </w:rPr>
                  <w:t>N</w:t>
                </w:r>
                <w:r>
                  <w:rPr>
                    <w:rFonts w:ascii="Arial" w:eastAsia="Arial" w:hAnsi="Arial" w:cs="Arial"/>
                    <w:sz w:val="18"/>
                    <w:szCs w:val="18"/>
                  </w:rPr>
                  <w:t>-</w:t>
                </w:r>
                <w:proofErr w:type="gramStart"/>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z w:val="18"/>
                    <w:szCs w:val="18"/>
                  </w:rPr>
                  <w:t>:</w:t>
                </w:r>
                <w:proofErr w:type="gramEnd"/>
                <w:r>
                  <w:rPr>
                    <w:rFonts w:ascii="Arial" w:eastAsia="Arial" w:hAnsi="Arial" w:cs="Arial"/>
                    <w:spacing w:val="4"/>
                    <w:sz w:val="18"/>
                    <w:szCs w:val="18"/>
                  </w:rPr>
                  <w:t xml:space="preserve"> </w:t>
                </w:r>
                <w:r>
                  <w:rPr>
                    <w:rFonts w:ascii="Arial" w:eastAsia="Arial" w:hAnsi="Arial" w:cs="Arial"/>
                    <w:sz w:val="18"/>
                    <w:szCs w:val="18"/>
                  </w:rPr>
                  <w:t xml:space="preserve">2580-4138 </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SS</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2579-812X</w:t>
                </w:r>
                <w:r>
                  <w:rPr>
                    <w:rFonts w:ascii="Arial" w:eastAsia="Arial" w:hAnsi="Arial" w:cs="Arial"/>
                    <w:spacing w:val="50"/>
                    <w:sz w:val="18"/>
                    <w:szCs w:val="18"/>
                  </w:rPr>
                  <w:t xml:space="preserve"> </w:t>
                </w:r>
                <w:hyperlink r:id="rId1">
                  <w:r>
                    <w:rPr>
                      <w:color w:val="0462C1"/>
                      <w:sz w:val="24"/>
                      <w:szCs w:val="24"/>
                      <w:u w:val="single" w:color="0462C1"/>
                    </w:rPr>
                    <w:t>h</w:t>
                  </w:r>
                  <w:r>
                    <w:rPr>
                      <w:color w:val="0462C1"/>
                      <w:spacing w:val="1"/>
                      <w:sz w:val="24"/>
                      <w:szCs w:val="24"/>
                      <w:u w:val="single" w:color="0462C1"/>
                    </w:rPr>
                    <w:t>tt</w:t>
                  </w:r>
                  <w:r>
                    <w:rPr>
                      <w:color w:val="0462C1"/>
                      <w:sz w:val="24"/>
                      <w:szCs w:val="24"/>
                      <w:u w:val="single" w:color="0462C1"/>
                    </w:rPr>
                    <w:t>p</w:t>
                  </w:r>
                  <w:r>
                    <w:rPr>
                      <w:color w:val="0462C1"/>
                      <w:spacing w:val="-7"/>
                      <w:sz w:val="24"/>
                      <w:szCs w:val="24"/>
                      <w:u w:val="single" w:color="0462C1"/>
                    </w:rPr>
                    <w:t>:</w:t>
                  </w:r>
                  <w:r>
                    <w:rPr>
                      <w:color w:val="0462C1"/>
                      <w:spacing w:val="1"/>
                      <w:sz w:val="24"/>
                      <w:szCs w:val="24"/>
                      <w:u w:val="single" w:color="0462C1"/>
                    </w:rPr>
                    <w:t>/</w:t>
                  </w:r>
                  <w:r>
                    <w:rPr>
                      <w:color w:val="0462C1"/>
                      <w:spacing w:val="-3"/>
                      <w:sz w:val="24"/>
                      <w:szCs w:val="24"/>
                      <w:u w:val="single" w:color="0462C1"/>
                    </w:rPr>
                    <w:t>/</w:t>
                  </w:r>
                  <w:r>
                    <w:rPr>
                      <w:color w:val="0462C1"/>
                      <w:spacing w:val="1"/>
                      <w:sz w:val="24"/>
                      <w:szCs w:val="24"/>
                      <w:u w:val="single" w:color="0462C1"/>
                    </w:rPr>
                    <w:t>j</w:t>
                  </w:r>
                  <w:r>
                    <w:rPr>
                      <w:color w:val="0462C1"/>
                      <w:sz w:val="24"/>
                      <w:szCs w:val="24"/>
                      <w:u w:val="single" w:color="0462C1"/>
                    </w:rPr>
                    <w:t>urn</w:t>
                  </w:r>
                  <w:r>
                    <w:rPr>
                      <w:color w:val="0462C1"/>
                      <w:spacing w:val="1"/>
                      <w:sz w:val="24"/>
                      <w:szCs w:val="24"/>
                      <w:u w:val="single" w:color="0462C1"/>
                    </w:rPr>
                    <w:t>al</w:t>
                  </w:r>
                  <w:r>
                    <w:rPr>
                      <w:color w:val="0462C1"/>
                      <w:sz w:val="24"/>
                      <w:szCs w:val="24"/>
                      <w:u w:val="single" w:color="0462C1"/>
                    </w:rPr>
                    <w:t>.un</w:t>
                  </w:r>
                  <w:r>
                    <w:rPr>
                      <w:color w:val="0462C1"/>
                      <w:spacing w:val="1"/>
                      <w:sz w:val="24"/>
                      <w:szCs w:val="24"/>
                      <w:u w:val="single" w:color="0462C1"/>
                    </w:rPr>
                    <w:t>i</w:t>
                  </w:r>
                  <w:r>
                    <w:rPr>
                      <w:color w:val="0462C1"/>
                      <w:spacing w:val="-4"/>
                      <w:sz w:val="24"/>
                      <w:szCs w:val="24"/>
                      <w:u w:val="single" w:color="0462C1"/>
                    </w:rPr>
                    <w:t>g</w:t>
                  </w:r>
                  <w:r>
                    <w:rPr>
                      <w:color w:val="0462C1"/>
                      <w:spacing w:val="1"/>
                      <w:sz w:val="24"/>
                      <w:szCs w:val="24"/>
                      <w:u w:val="single" w:color="0462C1"/>
                    </w:rPr>
                    <w:t>al</w:t>
                  </w:r>
                  <w:r>
                    <w:rPr>
                      <w:color w:val="0462C1"/>
                      <w:sz w:val="24"/>
                      <w:szCs w:val="24"/>
                      <w:u w:val="single" w:color="0462C1"/>
                    </w:rPr>
                    <w:t>.</w:t>
                  </w:r>
                  <w:r>
                    <w:rPr>
                      <w:color w:val="0462C1"/>
                      <w:spacing w:val="1"/>
                      <w:sz w:val="24"/>
                      <w:szCs w:val="24"/>
                      <w:u w:val="single" w:color="0462C1"/>
                    </w:rPr>
                    <w:t>ac</w:t>
                  </w:r>
                  <w:r>
                    <w:rPr>
                      <w:color w:val="0462C1"/>
                      <w:spacing w:val="-4"/>
                      <w:sz w:val="24"/>
                      <w:szCs w:val="24"/>
                      <w:u w:val="single" w:color="0462C1"/>
                    </w:rPr>
                    <w:t>.</w:t>
                  </w:r>
                  <w:r>
                    <w:rPr>
                      <w:color w:val="0462C1"/>
                      <w:spacing w:val="1"/>
                      <w:sz w:val="24"/>
                      <w:szCs w:val="24"/>
                      <w:u w:val="single" w:color="0462C1"/>
                    </w:rPr>
                    <w:t>i</w:t>
                  </w:r>
                  <w:r>
                    <w:rPr>
                      <w:color w:val="0462C1"/>
                      <w:sz w:val="24"/>
                      <w:szCs w:val="24"/>
                      <w:u w:val="single" w:color="0462C1"/>
                    </w:rPr>
                    <w:t>d</w:t>
                  </w:r>
                  <w:r>
                    <w:rPr>
                      <w:color w:val="0462C1"/>
                      <w:spacing w:val="-3"/>
                      <w:sz w:val="24"/>
                      <w:szCs w:val="24"/>
                      <w:u w:val="single" w:color="0462C1"/>
                    </w:rPr>
                    <w:t>/</w:t>
                  </w:r>
                  <w:r>
                    <w:rPr>
                      <w:color w:val="0462C1"/>
                      <w:spacing w:val="1"/>
                      <w:sz w:val="24"/>
                      <w:szCs w:val="24"/>
                      <w:u w:val="single" w:color="0462C1"/>
                    </w:rPr>
                    <w:t>i</w:t>
                  </w:r>
                  <w:r>
                    <w:rPr>
                      <w:color w:val="0462C1"/>
                      <w:sz w:val="24"/>
                      <w:szCs w:val="24"/>
                      <w:u w:val="single" w:color="0462C1"/>
                    </w:rPr>
                    <w:t>nd</w:t>
                  </w:r>
                  <w:r>
                    <w:rPr>
                      <w:color w:val="0462C1"/>
                      <w:spacing w:val="1"/>
                      <w:sz w:val="24"/>
                      <w:szCs w:val="24"/>
                      <w:u w:val="single" w:color="0462C1"/>
                    </w:rPr>
                    <w:t>e</w:t>
                  </w:r>
                  <w:r>
                    <w:rPr>
                      <w:color w:val="0462C1"/>
                      <w:sz w:val="24"/>
                      <w:szCs w:val="24"/>
                      <w:u w:val="single" w:color="0462C1"/>
                    </w:rPr>
                    <w:t>x.php</w:t>
                  </w:r>
                </w:hyperlink>
                <w:r>
                  <w:rPr>
                    <w:color w:val="0462C1"/>
                    <w:spacing w:val="-3"/>
                    <w:sz w:val="24"/>
                    <w:szCs w:val="24"/>
                    <w:u w:val="single" w:color="0462C1"/>
                  </w:rPr>
                  <w:t>/</w:t>
                </w:r>
                <w:r>
                  <w:rPr>
                    <w:color w:val="0462C1"/>
                    <w:spacing w:val="1"/>
                    <w:sz w:val="24"/>
                    <w:szCs w:val="24"/>
                    <w:u w:val="single" w:color="0462C1"/>
                  </w:rPr>
                  <w:t>ma</w:t>
                </w:r>
                <w:r>
                  <w:rPr>
                    <w:color w:val="0462C1"/>
                    <w:sz w:val="24"/>
                    <w:szCs w:val="24"/>
                    <w:u w:val="single" w:color="0462C1"/>
                  </w:rPr>
                  <w:t>n</w:t>
                </w:r>
                <w:r>
                  <w:rPr>
                    <w:color w:val="0462C1"/>
                    <w:spacing w:val="1"/>
                    <w:sz w:val="24"/>
                    <w:szCs w:val="24"/>
                    <w:u w:val="single" w:color="0462C1"/>
                  </w:rPr>
                  <w:t>a</w:t>
                </w:r>
                <w:r>
                  <w:rPr>
                    <w:color w:val="0462C1"/>
                    <w:spacing w:val="-4"/>
                    <w:sz w:val="24"/>
                    <w:szCs w:val="24"/>
                    <w:u w:val="single" w:color="0462C1"/>
                  </w:rPr>
                  <w:t>g</w:t>
                </w:r>
                <w:r>
                  <w:rPr>
                    <w:color w:val="0462C1"/>
                    <w:spacing w:val="1"/>
                    <w:sz w:val="24"/>
                    <w:szCs w:val="24"/>
                    <w:u w:val="single" w:color="0462C1"/>
                  </w:rPr>
                  <w:t>eme</w:t>
                </w:r>
                <w:r>
                  <w:rPr>
                    <w:color w:val="0462C1"/>
                    <w:spacing w:val="-4"/>
                    <w:sz w:val="24"/>
                    <w:szCs w:val="24"/>
                    <w:u w:val="single" w:color="0462C1"/>
                  </w:rPr>
                  <w:t>n</w:t>
                </w:r>
                <w:r>
                  <w:rPr>
                    <w:color w:val="0462C1"/>
                    <w:spacing w:val="1"/>
                    <w:sz w:val="24"/>
                    <w:szCs w:val="24"/>
                    <w:u w:val="single" w:color="0462C1"/>
                  </w:rPr>
                  <w:t>t</w:t>
                </w:r>
                <w:r>
                  <w:rPr>
                    <w:color w:val="0462C1"/>
                    <w:spacing w:val="-4"/>
                    <w:sz w:val="24"/>
                    <w:szCs w:val="24"/>
                    <w:u w:val="single" w:color="0462C1"/>
                  </w:rPr>
                  <w:t>r</w:t>
                </w:r>
                <w:r>
                  <w:rPr>
                    <w:color w:val="0462C1"/>
                    <w:spacing w:val="1"/>
                    <w:sz w:val="24"/>
                    <w:szCs w:val="24"/>
                    <w:u w:val="single" w:color="0462C1"/>
                  </w:rPr>
                  <w:t>e</w:t>
                </w:r>
                <w:r>
                  <w:rPr>
                    <w:color w:val="0462C1"/>
                    <w:spacing w:val="-4"/>
                    <w:sz w:val="24"/>
                    <w:szCs w:val="24"/>
                    <w:u w:val="single" w:color="0462C1"/>
                  </w:rPr>
                  <w:t>v</w:t>
                </w:r>
                <w:r>
                  <w:rPr>
                    <w:color w:val="0462C1"/>
                    <w:spacing w:val="1"/>
                    <w:sz w:val="24"/>
                    <w:szCs w:val="24"/>
                    <w:u w:val="single" w:color="0462C1"/>
                  </w:rPr>
                  <w:t>ie</w:t>
                </w:r>
                <w:r>
                  <w:rPr>
                    <w:color w:val="0462C1"/>
                    <w:sz w:val="24"/>
                    <w:szCs w:val="24"/>
                    <w:u w:val="single" w:color="0462C1"/>
                  </w:rPr>
                  <w:t>w</w:t>
                </w:r>
              </w:p>
              <w:p w:rsidR="009C2C51" w:rsidRDefault="009359FD" w:rsidP="00D016C5">
                <w:pPr>
                  <w:pBdr>
                    <w:bottom w:val="single" w:sz="4" w:space="1" w:color="auto"/>
                  </w:pBdr>
                  <w:spacing w:before="3"/>
                  <w:ind w:left="20"/>
                  <w:rPr>
                    <w:rFonts w:ascii="Arial" w:eastAsia="Arial" w:hAnsi="Arial" w:cs="Arial"/>
                    <w:sz w:val="18"/>
                    <w:szCs w:val="18"/>
                  </w:rPr>
                </w:pPr>
                <w:r>
                  <w:rPr>
                    <w:rFonts w:ascii="Arial" w:eastAsia="Arial" w:hAnsi="Arial" w:cs="Arial"/>
                    <w:sz w:val="18"/>
                    <w:szCs w:val="18"/>
                  </w:rPr>
                  <w:t>Volu</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z w:val="18"/>
                    <w:szCs w:val="18"/>
                  </w:rPr>
                  <w:t>u</w:t>
                </w:r>
                <w:r>
                  <w:rPr>
                    <w:rFonts w:ascii="Arial" w:eastAsia="Arial" w:hAnsi="Arial" w:cs="Arial"/>
                    <w:spacing w:val="2"/>
                    <w:sz w:val="18"/>
                    <w:szCs w:val="18"/>
                  </w:rPr>
                  <w:t>m</w:t>
                </w:r>
                <w:r>
                  <w:rPr>
                    <w:rFonts w:ascii="Arial" w:eastAsia="Arial" w:hAnsi="Arial" w:cs="Arial"/>
                    <w:sz w:val="18"/>
                    <w:szCs w:val="18"/>
                  </w:rPr>
                  <w:t>ber</w:t>
                </w:r>
                <w:r>
                  <w:rPr>
                    <w:rFonts w:ascii="Arial" w:eastAsia="Arial" w:hAnsi="Arial" w:cs="Arial"/>
                    <w:spacing w:val="-2"/>
                    <w:sz w:val="18"/>
                    <w:szCs w:val="18"/>
                  </w:rPr>
                  <w:t xml:space="preserve"> </w:t>
                </w:r>
                <w:r>
                  <w:rPr>
                    <w:rFonts w:ascii="Arial" w:eastAsia="Arial" w:hAnsi="Arial" w:cs="Arial"/>
                    <w:sz w:val="18"/>
                    <w:szCs w:val="18"/>
                  </w:rPr>
                  <w:t>X</w:t>
                </w:r>
                <w:r>
                  <w:rPr>
                    <w:rFonts w:ascii="Arial" w:eastAsia="Arial" w:hAnsi="Arial" w:cs="Arial"/>
                    <w:spacing w:val="-2"/>
                    <w:sz w:val="18"/>
                    <w:szCs w:val="18"/>
                  </w:rPr>
                  <w:t xml:space="preserve"> </w:t>
                </w:r>
                <w:r>
                  <w:rPr>
                    <w:rFonts w:ascii="Arial" w:eastAsia="Arial" w:hAnsi="Arial" w:cs="Arial"/>
                    <w:sz w:val="18"/>
                    <w:szCs w:val="18"/>
                  </w:rPr>
                  <w:t>Page</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X</w:t>
                </w:r>
                <w:r>
                  <w:rPr>
                    <w:rFonts w:ascii="Arial" w:eastAsia="Arial" w:hAnsi="Arial" w:cs="Arial"/>
                    <w:sz w:val="18"/>
                    <w:szCs w:val="18"/>
                  </w:rPr>
                  <w:t>-X</w:t>
                </w:r>
                <w:r>
                  <w:rPr>
                    <w:rFonts w:ascii="Arial" w:eastAsia="Arial" w:hAnsi="Arial" w:cs="Arial"/>
                    <w:spacing w:val="-4"/>
                    <w:sz w:val="18"/>
                    <w:szCs w:val="18"/>
                  </w:rPr>
                  <w:t>X</w:t>
                </w:r>
                <w:r>
                  <w:rPr>
                    <w:rFonts w:ascii="Arial" w:eastAsia="Arial" w:hAnsi="Arial" w:cs="Arial"/>
                    <w:sz w:val="18"/>
                    <w:szCs w:val="18"/>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1231"/>
    <w:multiLevelType w:val="multilevel"/>
    <w:tmpl w:val="8BB8A4BA"/>
    <w:lvl w:ilvl="0">
      <w:start w:val="1"/>
      <w:numFmt w:val="lowerLetter"/>
      <w:lvlText w:val="%1."/>
      <w:lvlJc w:val="left"/>
      <w:pPr>
        <w:ind w:left="1440" w:hanging="360"/>
      </w:pPr>
      <w:rPr>
        <w:rFonts w:ascii="Times New Roman" w:eastAsiaTheme="minorHAnsi" w:hAnsi="Times New Roman" w:cs="Times New Roman" w:hint="default"/>
        <w:i w:val="0"/>
        <w:iCs/>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19F04E78"/>
    <w:multiLevelType w:val="multilevel"/>
    <w:tmpl w:val="19F04E78"/>
    <w:lvl w:ilvl="0">
      <w:start w:val="1"/>
      <w:numFmt w:val="lowerLetter"/>
      <w:lvlText w:val="%1."/>
      <w:lvlJc w:val="left"/>
      <w:pPr>
        <w:ind w:left="1440" w:hanging="360"/>
      </w:pPr>
      <w:rPr>
        <w:rFonts w:hint="default"/>
        <w:i w:val="0"/>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BBE7D61"/>
    <w:multiLevelType w:val="hybridMultilevel"/>
    <w:tmpl w:val="8F3C614A"/>
    <w:lvl w:ilvl="0" w:tplc="0421000F">
      <w:start w:val="1"/>
      <w:numFmt w:val="decimal"/>
      <w:lvlText w:val="%1."/>
      <w:lvlJc w:val="left"/>
      <w:pPr>
        <w:ind w:left="1674" w:hanging="360"/>
      </w:pPr>
    </w:lvl>
    <w:lvl w:ilvl="1" w:tplc="04210019" w:tentative="1">
      <w:start w:val="1"/>
      <w:numFmt w:val="lowerLetter"/>
      <w:lvlText w:val="%2."/>
      <w:lvlJc w:val="left"/>
      <w:pPr>
        <w:ind w:left="2394" w:hanging="360"/>
      </w:pPr>
    </w:lvl>
    <w:lvl w:ilvl="2" w:tplc="0421001B" w:tentative="1">
      <w:start w:val="1"/>
      <w:numFmt w:val="lowerRoman"/>
      <w:lvlText w:val="%3."/>
      <w:lvlJc w:val="right"/>
      <w:pPr>
        <w:ind w:left="3114" w:hanging="180"/>
      </w:pPr>
    </w:lvl>
    <w:lvl w:ilvl="3" w:tplc="0421000F" w:tentative="1">
      <w:start w:val="1"/>
      <w:numFmt w:val="decimal"/>
      <w:lvlText w:val="%4."/>
      <w:lvlJc w:val="left"/>
      <w:pPr>
        <w:ind w:left="3834" w:hanging="360"/>
      </w:pPr>
    </w:lvl>
    <w:lvl w:ilvl="4" w:tplc="04210019" w:tentative="1">
      <w:start w:val="1"/>
      <w:numFmt w:val="lowerLetter"/>
      <w:lvlText w:val="%5."/>
      <w:lvlJc w:val="left"/>
      <w:pPr>
        <w:ind w:left="4554" w:hanging="360"/>
      </w:pPr>
    </w:lvl>
    <w:lvl w:ilvl="5" w:tplc="0421001B" w:tentative="1">
      <w:start w:val="1"/>
      <w:numFmt w:val="lowerRoman"/>
      <w:lvlText w:val="%6."/>
      <w:lvlJc w:val="right"/>
      <w:pPr>
        <w:ind w:left="5274" w:hanging="180"/>
      </w:pPr>
    </w:lvl>
    <w:lvl w:ilvl="6" w:tplc="0421000F" w:tentative="1">
      <w:start w:val="1"/>
      <w:numFmt w:val="decimal"/>
      <w:lvlText w:val="%7."/>
      <w:lvlJc w:val="left"/>
      <w:pPr>
        <w:ind w:left="5994" w:hanging="360"/>
      </w:pPr>
    </w:lvl>
    <w:lvl w:ilvl="7" w:tplc="04210019" w:tentative="1">
      <w:start w:val="1"/>
      <w:numFmt w:val="lowerLetter"/>
      <w:lvlText w:val="%8."/>
      <w:lvlJc w:val="left"/>
      <w:pPr>
        <w:ind w:left="6714" w:hanging="360"/>
      </w:pPr>
    </w:lvl>
    <w:lvl w:ilvl="8" w:tplc="0421001B" w:tentative="1">
      <w:start w:val="1"/>
      <w:numFmt w:val="lowerRoman"/>
      <w:lvlText w:val="%9."/>
      <w:lvlJc w:val="right"/>
      <w:pPr>
        <w:ind w:left="7434" w:hanging="180"/>
      </w:pPr>
    </w:lvl>
  </w:abstractNum>
  <w:abstractNum w:abstractNumId="3">
    <w:nsid w:val="468D5FB6"/>
    <w:multiLevelType w:val="multilevel"/>
    <w:tmpl w:val="3B8E28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51A276DF"/>
    <w:multiLevelType w:val="multilevel"/>
    <w:tmpl w:val="51A276DF"/>
    <w:lvl w:ilvl="0">
      <w:start w:val="1"/>
      <w:numFmt w:val="lowerLetter"/>
      <w:lvlText w:val="%1."/>
      <w:lvlJc w:val="left"/>
      <w:pPr>
        <w:ind w:left="1440" w:hanging="360"/>
      </w:pPr>
      <w:rPr>
        <w:rFonts w:hint="default"/>
        <w:i w:val="0"/>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5B83CFD"/>
    <w:multiLevelType w:val="multilevel"/>
    <w:tmpl w:val="55B83CFD"/>
    <w:lvl w:ilvl="0">
      <w:start w:val="1"/>
      <w:numFmt w:val="lowerLetter"/>
      <w:lvlText w:val="%1."/>
      <w:lvlJc w:val="left"/>
      <w:pPr>
        <w:ind w:left="1440" w:hanging="360"/>
      </w:pPr>
      <w:rPr>
        <w:rFonts w:hint="default"/>
        <w:i w:val="0"/>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5B4652EB"/>
    <w:multiLevelType w:val="hybridMultilevel"/>
    <w:tmpl w:val="464C63D2"/>
    <w:lvl w:ilvl="0" w:tplc="F6D2851E">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nsid w:val="5DF42B3A"/>
    <w:multiLevelType w:val="multilevel"/>
    <w:tmpl w:val="5DF42B3A"/>
    <w:lvl w:ilvl="0">
      <w:start w:val="1"/>
      <w:numFmt w:val="lowerLetter"/>
      <w:lvlText w:val="%1."/>
      <w:lvlJc w:val="left"/>
      <w:pPr>
        <w:ind w:left="1440" w:hanging="360"/>
      </w:pPr>
      <w:rPr>
        <w:rFonts w:hint="default"/>
        <w:i w:val="0"/>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62E10C28"/>
    <w:multiLevelType w:val="multilevel"/>
    <w:tmpl w:val="62E10C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8"/>
  </w:num>
  <w:num w:numId="3">
    <w:abstractNumId w:val="4"/>
  </w:num>
  <w:num w:numId="4">
    <w:abstractNumId w:val="5"/>
  </w:num>
  <w:num w:numId="5">
    <w:abstractNumId w:val="1"/>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51"/>
    <w:rsid w:val="00235B8F"/>
    <w:rsid w:val="0037766E"/>
    <w:rsid w:val="005D6221"/>
    <w:rsid w:val="00621924"/>
    <w:rsid w:val="009359FD"/>
    <w:rsid w:val="009C2C51"/>
    <w:rsid w:val="00AB3CB1"/>
    <w:rsid w:val="00B87CCD"/>
    <w:rsid w:val="00C0069B"/>
    <w:rsid w:val="00D016C5"/>
    <w:rsid w:val="00F769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DC9C2BD-F91D-4B36-877D-C508FC4B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016C5"/>
    <w:pPr>
      <w:tabs>
        <w:tab w:val="center" w:pos="4513"/>
        <w:tab w:val="right" w:pos="9026"/>
      </w:tabs>
    </w:pPr>
  </w:style>
  <w:style w:type="character" w:customStyle="1" w:styleId="HeaderChar">
    <w:name w:val="Header Char"/>
    <w:basedOn w:val="DefaultParagraphFont"/>
    <w:link w:val="Header"/>
    <w:uiPriority w:val="99"/>
    <w:rsid w:val="00D016C5"/>
  </w:style>
  <w:style w:type="paragraph" w:styleId="Footer">
    <w:name w:val="footer"/>
    <w:basedOn w:val="Normal"/>
    <w:link w:val="FooterChar"/>
    <w:uiPriority w:val="99"/>
    <w:unhideWhenUsed/>
    <w:rsid w:val="00D016C5"/>
    <w:pPr>
      <w:tabs>
        <w:tab w:val="center" w:pos="4513"/>
        <w:tab w:val="right" w:pos="9026"/>
      </w:tabs>
    </w:pPr>
  </w:style>
  <w:style w:type="character" w:customStyle="1" w:styleId="FooterChar">
    <w:name w:val="Footer Char"/>
    <w:basedOn w:val="DefaultParagraphFont"/>
    <w:link w:val="Footer"/>
    <w:uiPriority w:val="99"/>
    <w:rsid w:val="00D016C5"/>
  </w:style>
  <w:style w:type="paragraph" w:customStyle="1" w:styleId="HEADING">
    <w:name w:val="HEADING"/>
    <w:basedOn w:val="Heading2"/>
    <w:link w:val="HEADINGChar"/>
    <w:qFormat/>
    <w:rsid w:val="00235B8F"/>
    <w:pPr>
      <w:keepLines/>
      <w:numPr>
        <w:ilvl w:val="0"/>
        <w:numId w:val="0"/>
      </w:numPr>
      <w:spacing w:before="160" w:after="120" w:line="480" w:lineRule="auto"/>
      <w:jc w:val="center"/>
    </w:pPr>
    <w:rPr>
      <w:bCs w:val="0"/>
      <w:i w:val="0"/>
      <w:iCs w:val="0"/>
      <w:color w:val="000000" w:themeColor="text1"/>
      <w:sz w:val="24"/>
      <w:szCs w:val="24"/>
      <w:lang w:val="id-ID"/>
    </w:rPr>
  </w:style>
  <w:style w:type="character" w:customStyle="1" w:styleId="HEADINGChar">
    <w:name w:val="HEADING Char"/>
    <w:basedOn w:val="Heading2Char"/>
    <w:link w:val="HEADING"/>
    <w:rsid w:val="00235B8F"/>
    <w:rPr>
      <w:rFonts w:asciiTheme="majorHAnsi" w:eastAsiaTheme="majorEastAsia" w:hAnsiTheme="majorHAnsi" w:cstheme="majorBidi"/>
      <w:b/>
      <w:bCs w:val="0"/>
      <w:i w:val="0"/>
      <w:iCs w:val="0"/>
      <w:color w:val="000000" w:themeColor="text1"/>
      <w:sz w:val="24"/>
      <w:szCs w:val="24"/>
      <w:lang w:val="id-ID"/>
    </w:rPr>
  </w:style>
  <w:style w:type="character" w:styleId="Hyperlink">
    <w:name w:val="Hyperlink"/>
    <w:basedOn w:val="DefaultParagraphFont"/>
    <w:uiPriority w:val="99"/>
    <w:unhideWhenUsed/>
    <w:qFormat/>
    <w:rsid w:val="0037766E"/>
    <w:rPr>
      <w:color w:val="0000FF" w:themeColor="hyperlink"/>
      <w:u w:val="single"/>
    </w:rPr>
  </w:style>
  <w:style w:type="character" w:customStyle="1" w:styleId="ListParagraphChar">
    <w:name w:val="List Paragraph Char"/>
    <w:basedOn w:val="DefaultParagraphFont"/>
    <w:link w:val="ListParagraph"/>
    <w:rsid w:val="0037766E"/>
    <w:rPr>
      <w:rFonts w:ascii="Calibri" w:eastAsia="Calibri" w:hAnsi="Calibri"/>
    </w:rPr>
  </w:style>
  <w:style w:type="paragraph" w:styleId="ListParagraph">
    <w:name w:val="List Paragraph"/>
    <w:basedOn w:val="Normal"/>
    <w:link w:val="ListParagraphChar"/>
    <w:uiPriority w:val="34"/>
    <w:qFormat/>
    <w:rsid w:val="0037766E"/>
    <w:pPr>
      <w:spacing w:after="160" w:line="259" w:lineRule="auto"/>
      <w:ind w:left="720"/>
      <w:contextualSpacing/>
    </w:pPr>
    <w:rPr>
      <w:rFonts w:ascii="Calibri" w:eastAsia="Calibri" w:hAnsi="Calibri"/>
    </w:rPr>
  </w:style>
  <w:style w:type="table" w:styleId="GridTable1Light">
    <w:name w:val="Grid Table 1 Light"/>
    <w:basedOn w:val="TableNormal"/>
    <w:uiPriority w:val="46"/>
    <w:rsid w:val="00C0069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0069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5">
    <w:name w:val="15"/>
    <w:basedOn w:val="DefaultParagraphFont"/>
    <w:qFormat/>
    <w:rsid w:val="00621924"/>
    <w:rPr>
      <w:rFonts w:ascii="Calibri" w:hAnsi="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hyperlink" Target="https://www.bkpm.go.id/images/uploads/file_siaran_pers/Narasi_Realisasi_Investasi_Triwulan_III_2020_Bahasa_Indonesia.pdf" TargetMode="External"/><Relationship Id="rId3" Type="http://schemas.openxmlformats.org/officeDocument/2006/relationships/settings" Target="settings.xml"/><Relationship Id="rId21" Type="http://schemas.openxmlformats.org/officeDocument/2006/relationships/hyperlink" Target="https://www.idx.co.id/perusahaan-tercatat/laporan-keuangan-dan-tahunan/" TargetMode="External"/><Relationship Id="rId7" Type="http://schemas.openxmlformats.org/officeDocument/2006/relationships/image" Target="media/image1.jpeg"/><Relationship Id="rId12" Type="http://schemas.openxmlformats.org/officeDocument/2006/relationships/hyperlink" Target="http://www.idx.co.id" TargetMode="External"/><Relationship Id="rId17" Type="http://schemas.openxmlformats.org/officeDocument/2006/relationships/hyperlink" Target="https://www.bkpm.go.id/file_siaran_pers/Realisasi_Investasi_2020_Bahasa_Indonesia.pdf"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mvpjogja.com/benchmarking-di-industri-pelayanan-kesehat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mvpjogja.com/wp-content/uploads/2018/06/1-1.pn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Yosef%20Irawan\Documents\SKRIPSI%20MULFA\perhitungan%20ras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osef%20Irawan\Documents\SKRIPSI%20MULFA\perhitungan%20ras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osef%20Irawan\Documents\SKRIPSI%20MULFA\perhitungan%20rasi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osef%20Irawan\Documents\SKRIPSI%20MULFA\perhitungan%20rasi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t>Rasio</a:t>
            </a:r>
            <a:r>
              <a:rPr lang="id-ID" baseline="0"/>
              <a:t> likuiditas</a:t>
            </a:r>
            <a:endParaRPr lang="id-ID"/>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v>Current Ratio</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Lit>
              <c:formatCode>General</c:formatCode>
              <c:ptCount val="5"/>
              <c:pt idx="0">
                <c:v>2016</c:v>
              </c:pt>
              <c:pt idx="1">
                <c:v>2017</c:v>
              </c:pt>
              <c:pt idx="2">
                <c:v>2018</c:v>
              </c:pt>
              <c:pt idx="3">
                <c:v>2019</c:v>
              </c:pt>
              <c:pt idx="4">
                <c:v>2020</c:v>
              </c:pt>
            </c:numLit>
          </c:cat>
          <c:val>
            <c:numRef>
              <c:f>Sheet2!$C$2:$G$2</c:f>
              <c:numCache>
                <c:formatCode>General</c:formatCode>
                <c:ptCount val="5"/>
                <c:pt idx="0">
                  <c:v>7.81</c:v>
                </c:pt>
                <c:pt idx="1">
                  <c:v>8.35</c:v>
                </c:pt>
                <c:pt idx="2">
                  <c:v>7.77</c:v>
                </c:pt>
                <c:pt idx="3">
                  <c:v>7.07</c:v>
                </c:pt>
                <c:pt idx="4">
                  <c:v>9.1</c:v>
                </c:pt>
              </c:numCache>
            </c:numRef>
          </c:val>
          <c:smooth val="0"/>
          <c:extLst xmlns:c16r2="http://schemas.microsoft.com/office/drawing/2015/06/chart">
            <c:ext xmlns:c16="http://schemas.microsoft.com/office/drawing/2014/chart" uri="{C3380CC4-5D6E-409C-BE32-E72D297353CC}">
              <c16:uniqueId val="{00000000-90D8-404F-84EE-526374FBCAEC}"/>
            </c:ext>
          </c:extLst>
        </c:ser>
        <c:ser>
          <c:idx val="1"/>
          <c:order val="1"/>
          <c:tx>
            <c:v>Quick Ratio</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Lit>
              <c:formatCode>General</c:formatCode>
              <c:ptCount val="5"/>
              <c:pt idx="0">
                <c:v>2016</c:v>
              </c:pt>
              <c:pt idx="1">
                <c:v>2017</c:v>
              </c:pt>
              <c:pt idx="2">
                <c:v>2018</c:v>
              </c:pt>
              <c:pt idx="3">
                <c:v>2019</c:v>
              </c:pt>
              <c:pt idx="4">
                <c:v>2020</c:v>
              </c:pt>
            </c:numLit>
          </c:cat>
          <c:val>
            <c:numRef>
              <c:f>Sheet2!$C$3:$G$3</c:f>
              <c:numCache>
                <c:formatCode>General</c:formatCode>
                <c:ptCount val="5"/>
                <c:pt idx="0">
                  <c:v>7.62</c:v>
                </c:pt>
                <c:pt idx="1">
                  <c:v>8.2200000000000006</c:v>
                </c:pt>
                <c:pt idx="2">
                  <c:v>7.66</c:v>
                </c:pt>
                <c:pt idx="3">
                  <c:v>6.99</c:v>
                </c:pt>
                <c:pt idx="4">
                  <c:v>9.0299999999999994</c:v>
                </c:pt>
              </c:numCache>
            </c:numRef>
          </c:val>
          <c:smooth val="0"/>
          <c:extLst xmlns:c16r2="http://schemas.microsoft.com/office/drawing/2015/06/chart">
            <c:ext xmlns:c16="http://schemas.microsoft.com/office/drawing/2014/chart" uri="{C3380CC4-5D6E-409C-BE32-E72D297353CC}">
              <c16:uniqueId val="{00000001-90D8-404F-84EE-526374FBCAEC}"/>
            </c:ext>
          </c:extLst>
        </c:ser>
        <c:ser>
          <c:idx val="2"/>
          <c:order val="2"/>
          <c:tx>
            <c:v>Cash Ratio</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Lit>
              <c:formatCode>General</c:formatCode>
              <c:ptCount val="5"/>
              <c:pt idx="0">
                <c:v>2016</c:v>
              </c:pt>
              <c:pt idx="1">
                <c:v>2017</c:v>
              </c:pt>
              <c:pt idx="2">
                <c:v>2018</c:v>
              </c:pt>
              <c:pt idx="3">
                <c:v>2019</c:v>
              </c:pt>
              <c:pt idx="4">
                <c:v>2020</c:v>
              </c:pt>
            </c:numLit>
          </c:cat>
          <c:val>
            <c:numRef>
              <c:f>Sheet2!$C$4:$G$4</c:f>
              <c:numCache>
                <c:formatCode>General</c:formatCode>
                <c:ptCount val="5"/>
                <c:pt idx="0">
                  <c:v>5.29</c:v>
                </c:pt>
                <c:pt idx="1">
                  <c:v>5.66</c:v>
                </c:pt>
                <c:pt idx="2">
                  <c:v>5.04</c:v>
                </c:pt>
                <c:pt idx="3">
                  <c:v>5.38</c:v>
                </c:pt>
                <c:pt idx="4">
                  <c:v>7.55</c:v>
                </c:pt>
              </c:numCache>
            </c:numRef>
          </c:val>
          <c:smooth val="0"/>
          <c:extLst xmlns:c16r2="http://schemas.microsoft.com/office/drawing/2015/06/chart">
            <c:ext xmlns:c16="http://schemas.microsoft.com/office/drawing/2014/chart" uri="{C3380CC4-5D6E-409C-BE32-E72D297353CC}">
              <c16:uniqueId val="{00000002-90D8-404F-84EE-526374FBCAEC}"/>
            </c:ext>
          </c:extLst>
        </c:ser>
        <c:dLbls>
          <c:showLegendKey val="0"/>
          <c:showVal val="0"/>
          <c:showCatName val="0"/>
          <c:showSerName val="0"/>
          <c:showPercent val="0"/>
          <c:showBubbleSize val="0"/>
        </c:dLbls>
        <c:marker val="1"/>
        <c:smooth val="0"/>
        <c:axId val="888305456"/>
        <c:axId val="888306000"/>
      </c:lineChart>
      <c:catAx>
        <c:axId val="888305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888306000"/>
        <c:crosses val="autoZero"/>
        <c:auto val="1"/>
        <c:lblAlgn val="ctr"/>
        <c:lblOffset val="100"/>
        <c:noMultiLvlLbl val="0"/>
      </c:catAx>
      <c:valAx>
        <c:axId val="88830600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88305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t>RASIO SOLVABILITAS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v>Total Debt to Equity Ratio</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Lit>
              <c:formatCode>General</c:formatCode>
              <c:ptCount val="5"/>
              <c:pt idx="0">
                <c:v>2016</c:v>
              </c:pt>
              <c:pt idx="1">
                <c:v>2017</c:v>
              </c:pt>
              <c:pt idx="2">
                <c:v>2018</c:v>
              </c:pt>
              <c:pt idx="3">
                <c:v>2019</c:v>
              </c:pt>
              <c:pt idx="4">
                <c:v>2020</c:v>
              </c:pt>
            </c:numLit>
          </c:cat>
          <c:val>
            <c:numRef>
              <c:f>Sheet2!$C$5:$G$5</c:f>
              <c:numCache>
                <c:formatCode>General</c:formatCode>
                <c:ptCount val="5"/>
                <c:pt idx="0">
                  <c:v>0.19900000000000001</c:v>
                </c:pt>
                <c:pt idx="1">
                  <c:v>0.20899999999999999</c:v>
                </c:pt>
                <c:pt idx="2">
                  <c:v>0.17399999999999999</c:v>
                </c:pt>
                <c:pt idx="3">
                  <c:v>0.17799999999999999</c:v>
                </c:pt>
                <c:pt idx="4">
                  <c:v>0.151</c:v>
                </c:pt>
              </c:numCache>
            </c:numRef>
          </c:val>
          <c:smooth val="0"/>
          <c:extLst xmlns:c16r2="http://schemas.microsoft.com/office/drawing/2015/06/chart">
            <c:ext xmlns:c16="http://schemas.microsoft.com/office/drawing/2014/chart" uri="{C3380CC4-5D6E-409C-BE32-E72D297353CC}">
              <c16:uniqueId val="{00000000-29EC-4AC9-9AE6-2727FA1327BB}"/>
            </c:ext>
          </c:extLst>
        </c:ser>
        <c:ser>
          <c:idx val="1"/>
          <c:order val="1"/>
          <c:tx>
            <c:v>Total Debt to Assets Ratio</c:v>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numLit>
              <c:formatCode>General</c:formatCode>
              <c:ptCount val="5"/>
              <c:pt idx="0">
                <c:v>2016</c:v>
              </c:pt>
              <c:pt idx="1">
                <c:v>2017</c:v>
              </c:pt>
              <c:pt idx="2">
                <c:v>2018</c:v>
              </c:pt>
              <c:pt idx="3">
                <c:v>2019</c:v>
              </c:pt>
              <c:pt idx="4">
                <c:v>2020</c:v>
              </c:pt>
            </c:numLit>
          </c:cat>
          <c:val>
            <c:numRef>
              <c:f>Sheet2!$C$6:$G$6</c:f>
              <c:numCache>
                <c:formatCode>General</c:formatCode>
                <c:ptCount val="5"/>
                <c:pt idx="0">
                  <c:v>0.16600000000000001</c:v>
                </c:pt>
                <c:pt idx="1">
                  <c:v>0.17299999999999999</c:v>
                </c:pt>
                <c:pt idx="2">
                  <c:v>0.14799999999999999</c:v>
                </c:pt>
                <c:pt idx="3">
                  <c:v>0.151</c:v>
                </c:pt>
                <c:pt idx="4">
                  <c:v>0.13100000000000001</c:v>
                </c:pt>
              </c:numCache>
            </c:numRef>
          </c:val>
          <c:smooth val="0"/>
          <c:extLst xmlns:c16r2="http://schemas.microsoft.com/office/drawing/2015/06/chart">
            <c:ext xmlns:c16="http://schemas.microsoft.com/office/drawing/2014/chart" uri="{C3380CC4-5D6E-409C-BE32-E72D297353CC}">
              <c16:uniqueId val="{00000001-29EC-4AC9-9AE6-2727FA1327BB}"/>
            </c:ext>
          </c:extLst>
        </c:ser>
        <c:ser>
          <c:idx val="2"/>
          <c:order val="2"/>
          <c:tx>
            <c:v>Long Term Debt to Equity Ratio</c:v>
          </c:tx>
          <c:spPr>
            <a:ln w="22225" cap="rnd">
              <a:solidFill>
                <a:schemeClr val="accent5"/>
              </a:solidFill>
              <a:round/>
            </a:ln>
            <a:effectLst/>
          </c:spPr>
          <c:marker>
            <c:symbol val="triangle"/>
            <c:size val="6"/>
            <c:spPr>
              <a:solidFill>
                <a:schemeClr val="accent5"/>
              </a:solidFill>
              <a:ln w="9525">
                <a:solidFill>
                  <a:schemeClr val="accent5"/>
                </a:solidFill>
                <a:round/>
              </a:ln>
              <a:effectLst/>
            </c:spPr>
          </c:marker>
          <c:cat>
            <c:numLit>
              <c:formatCode>General</c:formatCode>
              <c:ptCount val="5"/>
              <c:pt idx="0">
                <c:v>2016</c:v>
              </c:pt>
              <c:pt idx="1">
                <c:v>2017</c:v>
              </c:pt>
              <c:pt idx="2">
                <c:v>2018</c:v>
              </c:pt>
              <c:pt idx="3">
                <c:v>2019</c:v>
              </c:pt>
              <c:pt idx="4">
                <c:v>2020</c:v>
              </c:pt>
            </c:numLit>
          </c:cat>
          <c:val>
            <c:numRef>
              <c:f>Sheet2!$C$7:$G$7</c:f>
              <c:numCache>
                <c:formatCode>General</c:formatCode>
                <c:ptCount val="5"/>
                <c:pt idx="0">
                  <c:v>0.17199999999999999</c:v>
                </c:pt>
                <c:pt idx="1">
                  <c:v>0.17399999999999999</c:v>
                </c:pt>
                <c:pt idx="2">
                  <c:v>0.14799999999999999</c:v>
                </c:pt>
                <c:pt idx="3">
                  <c:v>0.14599999999999999</c:v>
                </c:pt>
                <c:pt idx="4">
                  <c:v>0.12</c:v>
                </c:pt>
              </c:numCache>
            </c:numRef>
          </c:val>
          <c:smooth val="0"/>
          <c:extLst xmlns:c16r2="http://schemas.microsoft.com/office/drawing/2015/06/chart">
            <c:ext xmlns:c16="http://schemas.microsoft.com/office/drawing/2014/chart" uri="{C3380CC4-5D6E-409C-BE32-E72D297353CC}">
              <c16:uniqueId val="{00000002-29EC-4AC9-9AE6-2727FA1327BB}"/>
            </c:ext>
          </c:extLst>
        </c:ser>
        <c:dLbls>
          <c:showLegendKey val="0"/>
          <c:showVal val="0"/>
          <c:showCatName val="0"/>
          <c:showSerName val="0"/>
          <c:showPercent val="0"/>
          <c:showBubbleSize val="0"/>
        </c:dLbls>
        <c:marker val="1"/>
        <c:smooth val="0"/>
        <c:axId val="888309808"/>
        <c:axId val="734135328"/>
      </c:lineChart>
      <c:catAx>
        <c:axId val="888309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734135328"/>
        <c:crosses val="autoZero"/>
        <c:auto val="1"/>
        <c:lblAlgn val="ctr"/>
        <c:lblOffset val="100"/>
        <c:noMultiLvlLbl val="0"/>
      </c:catAx>
      <c:valAx>
        <c:axId val="73413532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88309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t>Rasio aktivitas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v>Total Assets Turnover</c:v>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numLit>
              <c:formatCode>General</c:formatCode>
              <c:ptCount val="5"/>
              <c:pt idx="0">
                <c:v>2016</c:v>
              </c:pt>
              <c:pt idx="1">
                <c:v>2017</c:v>
              </c:pt>
              <c:pt idx="2">
                <c:v>2018</c:v>
              </c:pt>
              <c:pt idx="3">
                <c:v>2019</c:v>
              </c:pt>
              <c:pt idx="4">
                <c:v>2020</c:v>
              </c:pt>
            </c:numLit>
          </c:cat>
          <c:val>
            <c:numRef>
              <c:f>Sheet2!$C$8:$G$8</c:f>
              <c:numCache>
                <c:formatCode>General</c:formatCode>
                <c:ptCount val="5"/>
                <c:pt idx="0">
                  <c:v>0.22500000000000001</c:v>
                </c:pt>
                <c:pt idx="1">
                  <c:v>0.23</c:v>
                </c:pt>
                <c:pt idx="2">
                  <c:v>0.20300000000000001</c:v>
                </c:pt>
                <c:pt idx="3">
                  <c:v>0.19500000000000001</c:v>
                </c:pt>
                <c:pt idx="4">
                  <c:v>8.4000000000000005E-2</c:v>
                </c:pt>
              </c:numCache>
            </c:numRef>
          </c:val>
          <c:smooth val="0"/>
          <c:extLst xmlns:c16r2="http://schemas.microsoft.com/office/drawing/2015/06/chart">
            <c:ext xmlns:c16="http://schemas.microsoft.com/office/drawing/2014/chart" uri="{C3380CC4-5D6E-409C-BE32-E72D297353CC}">
              <c16:uniqueId val="{00000000-A1AD-44F6-BE56-D50D461B7449}"/>
            </c:ext>
          </c:extLst>
        </c:ser>
        <c:ser>
          <c:idx val="1"/>
          <c:order val="1"/>
          <c:tx>
            <c:v>Receivable Turnover</c:v>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numLit>
              <c:formatCode>General</c:formatCode>
              <c:ptCount val="5"/>
              <c:pt idx="0">
                <c:v>2016</c:v>
              </c:pt>
              <c:pt idx="1">
                <c:v>2017</c:v>
              </c:pt>
              <c:pt idx="2">
                <c:v>2018</c:v>
              </c:pt>
              <c:pt idx="3">
                <c:v>2019</c:v>
              </c:pt>
              <c:pt idx="4">
                <c:v>2020</c:v>
              </c:pt>
            </c:numLit>
          </c:cat>
          <c:val>
            <c:numRef>
              <c:f>Sheet2!$C$9:$G$9</c:f>
              <c:numCache>
                <c:formatCode>General</c:formatCode>
                <c:ptCount val="5"/>
                <c:pt idx="0">
                  <c:v>45.88</c:v>
                </c:pt>
                <c:pt idx="1">
                  <c:v>30.58</c:v>
                </c:pt>
                <c:pt idx="2">
                  <c:v>20.72</c:v>
                </c:pt>
                <c:pt idx="3">
                  <c:v>17.260000000000002</c:v>
                </c:pt>
                <c:pt idx="4">
                  <c:v>11.82</c:v>
                </c:pt>
              </c:numCache>
            </c:numRef>
          </c:val>
          <c:smooth val="0"/>
          <c:extLst xmlns:c16r2="http://schemas.microsoft.com/office/drawing/2015/06/chart">
            <c:ext xmlns:c16="http://schemas.microsoft.com/office/drawing/2014/chart" uri="{C3380CC4-5D6E-409C-BE32-E72D297353CC}">
              <c16:uniqueId val="{00000001-A1AD-44F6-BE56-D50D461B7449}"/>
            </c:ext>
          </c:extLst>
        </c:ser>
        <c:ser>
          <c:idx val="2"/>
          <c:order val="2"/>
          <c:tx>
            <c:v>Inventory Turnover</c:v>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cat>
            <c:numLit>
              <c:formatCode>General</c:formatCode>
              <c:ptCount val="5"/>
              <c:pt idx="0">
                <c:v>2016</c:v>
              </c:pt>
              <c:pt idx="1">
                <c:v>2017</c:v>
              </c:pt>
              <c:pt idx="2">
                <c:v>2018</c:v>
              </c:pt>
              <c:pt idx="3">
                <c:v>2019</c:v>
              </c:pt>
              <c:pt idx="4">
                <c:v>2020</c:v>
              </c:pt>
            </c:numLit>
          </c:cat>
          <c:val>
            <c:numRef>
              <c:f>Sheet2!$C$10:$G$10</c:f>
              <c:numCache>
                <c:formatCode>General</c:formatCode>
                <c:ptCount val="5"/>
                <c:pt idx="0">
                  <c:v>21.71</c:v>
                </c:pt>
                <c:pt idx="1">
                  <c:v>18.91</c:v>
                </c:pt>
                <c:pt idx="2">
                  <c:v>22.66</c:v>
                </c:pt>
                <c:pt idx="3">
                  <c:v>30.54</c:v>
                </c:pt>
                <c:pt idx="4">
                  <c:v>14.43</c:v>
                </c:pt>
              </c:numCache>
            </c:numRef>
          </c:val>
          <c:smooth val="0"/>
          <c:extLst xmlns:c16r2="http://schemas.microsoft.com/office/drawing/2015/06/chart">
            <c:ext xmlns:c16="http://schemas.microsoft.com/office/drawing/2014/chart" uri="{C3380CC4-5D6E-409C-BE32-E72D297353CC}">
              <c16:uniqueId val="{00000002-A1AD-44F6-BE56-D50D461B7449}"/>
            </c:ext>
          </c:extLst>
        </c:ser>
        <c:ser>
          <c:idx val="3"/>
          <c:order val="3"/>
          <c:tx>
            <c:v>Working Capital Turnover</c:v>
          </c:tx>
          <c:spPr>
            <a:ln w="22225" cap="rnd">
              <a:solidFill>
                <a:schemeClr val="accent2">
                  <a:lumMod val="60000"/>
                </a:schemeClr>
              </a:solidFill>
              <a:round/>
            </a:ln>
            <a:effectLst/>
          </c:spPr>
          <c:marker>
            <c:symbol val="x"/>
            <c:size val="6"/>
            <c:spPr>
              <a:noFill/>
              <a:ln w="9525">
                <a:solidFill>
                  <a:schemeClr val="accent2">
                    <a:lumMod val="60000"/>
                  </a:schemeClr>
                </a:solidFill>
                <a:round/>
              </a:ln>
              <a:effectLst/>
            </c:spPr>
          </c:marker>
          <c:cat>
            <c:numLit>
              <c:formatCode>General</c:formatCode>
              <c:ptCount val="5"/>
              <c:pt idx="0">
                <c:v>2016</c:v>
              </c:pt>
              <c:pt idx="1">
                <c:v>2017</c:v>
              </c:pt>
              <c:pt idx="2">
                <c:v>2018</c:v>
              </c:pt>
              <c:pt idx="3">
                <c:v>2019</c:v>
              </c:pt>
              <c:pt idx="4">
                <c:v>2020</c:v>
              </c:pt>
            </c:numLit>
          </c:cat>
          <c:val>
            <c:numRef>
              <c:f>Sheet2!$C$11:$G$11</c:f>
              <c:numCache>
                <c:formatCode>General</c:formatCode>
                <c:ptCount val="5"/>
                <c:pt idx="0">
                  <c:v>1.44</c:v>
                </c:pt>
                <c:pt idx="1">
                  <c:v>1.0900000000000001</c:v>
                </c:pt>
                <c:pt idx="2">
                  <c:v>1.37</c:v>
                </c:pt>
                <c:pt idx="3">
                  <c:v>1.17</c:v>
                </c:pt>
                <c:pt idx="4">
                  <c:v>0.39</c:v>
                </c:pt>
              </c:numCache>
            </c:numRef>
          </c:val>
          <c:smooth val="0"/>
          <c:extLst xmlns:c16r2="http://schemas.microsoft.com/office/drawing/2015/06/chart">
            <c:ext xmlns:c16="http://schemas.microsoft.com/office/drawing/2014/chart" uri="{C3380CC4-5D6E-409C-BE32-E72D297353CC}">
              <c16:uniqueId val="{00000003-A1AD-44F6-BE56-D50D461B7449}"/>
            </c:ext>
          </c:extLst>
        </c:ser>
        <c:dLbls>
          <c:showLegendKey val="0"/>
          <c:showVal val="0"/>
          <c:showCatName val="0"/>
          <c:showSerName val="0"/>
          <c:showPercent val="0"/>
          <c:showBubbleSize val="0"/>
        </c:dLbls>
        <c:marker val="1"/>
        <c:smooth val="0"/>
        <c:axId val="734130432"/>
        <c:axId val="734136416"/>
      </c:lineChart>
      <c:catAx>
        <c:axId val="734130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734136416"/>
        <c:crosses val="autoZero"/>
        <c:auto val="1"/>
        <c:lblAlgn val="ctr"/>
        <c:lblOffset val="100"/>
        <c:noMultiLvlLbl val="0"/>
      </c:catAx>
      <c:valAx>
        <c:axId val="734136416"/>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34130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t>rasio profitabilitas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v>Gross Profit Margin</c:v>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numLit>
              <c:formatCode>General</c:formatCode>
              <c:ptCount val="5"/>
              <c:pt idx="0">
                <c:v>2016</c:v>
              </c:pt>
              <c:pt idx="1">
                <c:v>2017</c:v>
              </c:pt>
              <c:pt idx="2">
                <c:v>2018</c:v>
              </c:pt>
              <c:pt idx="3">
                <c:v>2019</c:v>
              </c:pt>
              <c:pt idx="4">
                <c:v>2020</c:v>
              </c:pt>
            </c:numLit>
          </c:cat>
          <c:val>
            <c:numRef>
              <c:f>Sheet2!$C$12:$G$12</c:f>
              <c:numCache>
                <c:formatCode>0.00%</c:formatCode>
                <c:ptCount val="5"/>
                <c:pt idx="0">
                  <c:v>0.63100000000000001</c:v>
                </c:pt>
                <c:pt idx="1">
                  <c:v>0.68700000000000006</c:v>
                </c:pt>
                <c:pt idx="2">
                  <c:v>0.68799999999999994</c:v>
                </c:pt>
                <c:pt idx="3">
                  <c:v>0.61699999999999999</c:v>
                </c:pt>
                <c:pt idx="4">
                  <c:v>0.621</c:v>
                </c:pt>
              </c:numCache>
            </c:numRef>
          </c:val>
          <c:smooth val="0"/>
          <c:extLst xmlns:c16r2="http://schemas.microsoft.com/office/drawing/2015/06/chart">
            <c:ext xmlns:c16="http://schemas.microsoft.com/office/drawing/2014/chart" uri="{C3380CC4-5D6E-409C-BE32-E72D297353CC}">
              <c16:uniqueId val="{00000000-417C-4FB7-8B97-402CFF0F5134}"/>
            </c:ext>
          </c:extLst>
        </c:ser>
        <c:ser>
          <c:idx val="1"/>
          <c:order val="1"/>
          <c:tx>
            <c:v>Net Profit Margin</c:v>
          </c:tx>
          <c:spPr>
            <a:ln w="22225" cap="rnd">
              <a:solidFill>
                <a:schemeClr val="accent5"/>
              </a:solidFill>
              <a:round/>
            </a:ln>
            <a:effectLst/>
          </c:spPr>
          <c:marker>
            <c:symbol val="square"/>
            <c:size val="6"/>
            <c:spPr>
              <a:solidFill>
                <a:schemeClr val="accent5"/>
              </a:solidFill>
              <a:ln w="9525">
                <a:solidFill>
                  <a:schemeClr val="accent5"/>
                </a:solidFill>
                <a:round/>
              </a:ln>
              <a:effectLst/>
            </c:spPr>
          </c:marker>
          <c:cat>
            <c:numLit>
              <c:formatCode>General</c:formatCode>
              <c:ptCount val="5"/>
              <c:pt idx="0">
                <c:v>2016</c:v>
              </c:pt>
              <c:pt idx="1">
                <c:v>2017</c:v>
              </c:pt>
              <c:pt idx="2">
                <c:v>2018</c:v>
              </c:pt>
              <c:pt idx="3">
                <c:v>2019</c:v>
              </c:pt>
              <c:pt idx="4">
                <c:v>2020</c:v>
              </c:pt>
            </c:numLit>
          </c:cat>
          <c:val>
            <c:numRef>
              <c:f>Sheet2!$C$13:$G$13</c:f>
              <c:numCache>
                <c:formatCode>0.00%</c:formatCode>
                <c:ptCount val="5"/>
                <c:pt idx="0">
                  <c:v>5.6000000000000001E-2</c:v>
                </c:pt>
                <c:pt idx="1">
                  <c:v>0.13100000000000001</c:v>
                </c:pt>
                <c:pt idx="2">
                  <c:v>8.5999999999999993E-2</c:v>
                </c:pt>
                <c:pt idx="3">
                  <c:v>7.0000000000000001E-3</c:v>
                </c:pt>
                <c:pt idx="4" formatCode="0%">
                  <c:v>-0.34</c:v>
                </c:pt>
              </c:numCache>
            </c:numRef>
          </c:val>
          <c:smooth val="0"/>
          <c:extLst xmlns:c16r2="http://schemas.microsoft.com/office/drawing/2015/06/chart">
            <c:ext xmlns:c16="http://schemas.microsoft.com/office/drawing/2014/chart" uri="{C3380CC4-5D6E-409C-BE32-E72D297353CC}">
              <c16:uniqueId val="{00000001-417C-4FB7-8B97-402CFF0F5134}"/>
            </c:ext>
          </c:extLst>
        </c:ser>
        <c:ser>
          <c:idx val="2"/>
          <c:order val="2"/>
          <c:tx>
            <c:v>Return on Equity</c:v>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cat>
            <c:numLit>
              <c:formatCode>General</c:formatCode>
              <c:ptCount val="5"/>
              <c:pt idx="0">
                <c:v>2016</c:v>
              </c:pt>
              <c:pt idx="1">
                <c:v>2017</c:v>
              </c:pt>
              <c:pt idx="2">
                <c:v>2018</c:v>
              </c:pt>
              <c:pt idx="3">
                <c:v>2019</c:v>
              </c:pt>
              <c:pt idx="4">
                <c:v>2020</c:v>
              </c:pt>
            </c:numLit>
          </c:cat>
          <c:val>
            <c:numRef>
              <c:f>Sheet2!$C$14:$G$14</c:f>
              <c:numCache>
                <c:formatCode>0.00%</c:formatCode>
                <c:ptCount val="5"/>
                <c:pt idx="0">
                  <c:v>1.4999999999999999E-2</c:v>
                </c:pt>
                <c:pt idx="1">
                  <c:v>3.5999999999999997E-2</c:v>
                </c:pt>
                <c:pt idx="2" formatCode="0%">
                  <c:v>0.02</c:v>
                </c:pt>
                <c:pt idx="3">
                  <c:v>2E-3</c:v>
                </c:pt>
                <c:pt idx="4">
                  <c:v>-3.3000000000000002E-2</c:v>
                </c:pt>
              </c:numCache>
            </c:numRef>
          </c:val>
          <c:smooth val="0"/>
          <c:extLst xmlns:c16r2="http://schemas.microsoft.com/office/drawing/2015/06/chart">
            <c:ext xmlns:c16="http://schemas.microsoft.com/office/drawing/2014/chart" uri="{C3380CC4-5D6E-409C-BE32-E72D297353CC}">
              <c16:uniqueId val="{00000002-417C-4FB7-8B97-402CFF0F5134}"/>
            </c:ext>
          </c:extLst>
        </c:ser>
        <c:ser>
          <c:idx val="3"/>
          <c:order val="3"/>
          <c:tx>
            <c:v>Return on Investment</c:v>
          </c:tx>
          <c:spPr>
            <a:ln w="22225" cap="rnd">
              <a:solidFill>
                <a:schemeClr val="accent6">
                  <a:lumMod val="60000"/>
                </a:schemeClr>
              </a:solidFill>
              <a:round/>
            </a:ln>
            <a:effectLst/>
          </c:spPr>
          <c:marker>
            <c:symbol val="x"/>
            <c:size val="6"/>
            <c:spPr>
              <a:noFill/>
              <a:ln w="9525">
                <a:solidFill>
                  <a:schemeClr val="accent6">
                    <a:lumMod val="60000"/>
                  </a:schemeClr>
                </a:solidFill>
                <a:round/>
              </a:ln>
              <a:effectLst/>
            </c:spPr>
          </c:marker>
          <c:cat>
            <c:numLit>
              <c:formatCode>General</c:formatCode>
              <c:ptCount val="5"/>
              <c:pt idx="0">
                <c:v>2016</c:v>
              </c:pt>
              <c:pt idx="1">
                <c:v>2017</c:v>
              </c:pt>
              <c:pt idx="2">
                <c:v>2018</c:v>
              </c:pt>
              <c:pt idx="3">
                <c:v>2019</c:v>
              </c:pt>
              <c:pt idx="4">
                <c:v>2020</c:v>
              </c:pt>
            </c:numLit>
          </c:cat>
          <c:val>
            <c:numRef>
              <c:f>Sheet2!$C$15:$G$15</c:f>
              <c:numCache>
                <c:formatCode>0%</c:formatCode>
                <c:ptCount val="5"/>
                <c:pt idx="0" formatCode="0.00%">
                  <c:v>1.2999999999999999E-2</c:v>
                </c:pt>
                <c:pt idx="1">
                  <c:v>0.03</c:v>
                </c:pt>
                <c:pt idx="2" formatCode="0.00%">
                  <c:v>1.7000000000000001E-2</c:v>
                </c:pt>
                <c:pt idx="3" formatCode="0.00%">
                  <c:v>1E-3</c:v>
                </c:pt>
                <c:pt idx="4" formatCode="0.00%">
                  <c:v>-2.8000000000000001E-2</c:v>
                </c:pt>
              </c:numCache>
            </c:numRef>
          </c:val>
          <c:smooth val="0"/>
          <c:extLst xmlns:c16r2="http://schemas.microsoft.com/office/drawing/2015/06/chart">
            <c:ext xmlns:c16="http://schemas.microsoft.com/office/drawing/2014/chart" uri="{C3380CC4-5D6E-409C-BE32-E72D297353CC}">
              <c16:uniqueId val="{00000003-417C-4FB7-8B97-402CFF0F5134}"/>
            </c:ext>
          </c:extLst>
        </c:ser>
        <c:dLbls>
          <c:showLegendKey val="0"/>
          <c:showVal val="0"/>
          <c:showCatName val="0"/>
          <c:showSerName val="0"/>
          <c:showPercent val="0"/>
          <c:showBubbleSize val="0"/>
        </c:dLbls>
        <c:marker val="1"/>
        <c:smooth val="0"/>
        <c:axId val="734132064"/>
        <c:axId val="734129344"/>
      </c:lineChart>
      <c:catAx>
        <c:axId val="734132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734129344"/>
        <c:crosses val="autoZero"/>
        <c:auto val="1"/>
        <c:lblAlgn val="ctr"/>
        <c:lblOffset val="100"/>
        <c:noMultiLvlLbl val="0"/>
      </c:catAx>
      <c:valAx>
        <c:axId val="734129344"/>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34132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Windows User</cp:lastModifiedBy>
  <cp:revision>2</cp:revision>
  <dcterms:created xsi:type="dcterms:W3CDTF">2022-03-11T06:15:00Z</dcterms:created>
  <dcterms:modified xsi:type="dcterms:W3CDTF">2022-03-11T06:15:00Z</dcterms:modified>
</cp:coreProperties>
</file>