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77480" w14:textId="77777777" w:rsidR="00D556BF" w:rsidRDefault="0077232F">
      <w:pPr>
        <w:pStyle w:val="Default"/>
        <w:jc w:val="center"/>
        <w:rPr>
          <w:b/>
          <w:lang w:val="id-ID"/>
        </w:rPr>
      </w:pPr>
      <w:r>
        <w:rPr>
          <w:b/>
        </w:rPr>
        <w:t>Analisis Usahatani Sayuran Organik di PT Orgo Organic Farm Indonesia</w:t>
      </w:r>
    </w:p>
    <w:p w14:paraId="5BED2897" w14:textId="77777777" w:rsidR="00D556BF" w:rsidRDefault="00D556BF">
      <w:pPr>
        <w:pStyle w:val="Default"/>
        <w:jc w:val="center"/>
        <w:rPr>
          <w:b/>
          <w:bCs/>
        </w:rPr>
      </w:pPr>
    </w:p>
    <w:p w14:paraId="343B1DBF" w14:textId="77777777" w:rsidR="00D556BF" w:rsidRDefault="0077232F">
      <w:pPr>
        <w:pStyle w:val="Default"/>
        <w:jc w:val="center"/>
        <w:rPr>
          <w:b/>
          <w:i/>
          <w:iCs/>
          <w:lang w:val="id-ID"/>
        </w:rPr>
      </w:pPr>
      <w:r>
        <w:rPr>
          <w:b/>
          <w:i/>
          <w:iCs/>
        </w:rPr>
        <w:t>Analysis of Organic Vegetable Farming at PT Orgo Organic Farm Indonesia</w:t>
      </w:r>
    </w:p>
    <w:p w14:paraId="5AF0E9A6" w14:textId="77777777" w:rsidR="00D556BF" w:rsidRDefault="00D556BF">
      <w:pPr>
        <w:pStyle w:val="Default"/>
        <w:jc w:val="center"/>
        <w:rPr>
          <w:b/>
          <w:bCs/>
        </w:rPr>
      </w:pPr>
    </w:p>
    <w:p w14:paraId="67406729" w14:textId="77777777" w:rsidR="00D556BF" w:rsidRDefault="0077232F">
      <w:pPr>
        <w:pStyle w:val="Default"/>
        <w:jc w:val="center"/>
        <w:rPr>
          <w:bCs/>
          <w:lang w:val="id-ID"/>
        </w:rPr>
      </w:pPr>
      <w:r>
        <w:rPr>
          <w:b/>
          <w:bCs/>
          <w:lang w:val="id-ID"/>
        </w:rPr>
        <w:t>Adila Shofia Ramadhana</w:t>
      </w:r>
      <w:r>
        <w:rPr>
          <w:b/>
          <w:bCs/>
        </w:rPr>
        <w:t xml:space="preserve">, </w:t>
      </w:r>
      <w:r>
        <w:rPr>
          <w:b/>
          <w:bCs/>
          <w:lang w:val="id-ID"/>
        </w:rPr>
        <w:t xml:space="preserve">Bambang Yudi </w:t>
      </w:r>
      <w:r>
        <w:rPr>
          <w:b/>
          <w:bCs/>
          <w:lang w:val="id-ID"/>
        </w:rPr>
        <w:t>Ariadi</w:t>
      </w:r>
      <w:r>
        <w:rPr>
          <w:b/>
          <w:bCs/>
          <w:vertAlign w:val="superscript"/>
          <w:lang w:val="id-ID"/>
        </w:rPr>
        <w:t>*</w:t>
      </w:r>
    </w:p>
    <w:p w14:paraId="2CC27247" w14:textId="77777777" w:rsidR="00D556BF" w:rsidRDefault="00D556BF">
      <w:pPr>
        <w:spacing w:after="0" w:line="240" w:lineRule="auto"/>
        <w:jc w:val="center"/>
        <w:rPr>
          <w:rFonts w:ascii="Times New Roman" w:eastAsia="Times New Roman" w:hAnsi="Times New Roman" w:cs="Times New Roman"/>
          <w:sz w:val="24"/>
          <w:szCs w:val="24"/>
          <w:lang w:val="en-GB"/>
        </w:rPr>
      </w:pPr>
    </w:p>
    <w:p w14:paraId="3AA6D43A" w14:textId="77777777" w:rsidR="00D556BF" w:rsidRDefault="00D556BF">
      <w:pPr>
        <w:pStyle w:val="Default"/>
        <w:jc w:val="center"/>
        <w:rPr>
          <w:bCs/>
          <w:sz w:val="22"/>
          <w:szCs w:val="22"/>
          <w:lang w:val="id-ID"/>
        </w:rPr>
      </w:pPr>
    </w:p>
    <w:p w14:paraId="2D288505" w14:textId="77777777" w:rsidR="00D556BF" w:rsidRDefault="0077232F">
      <w:pPr>
        <w:pStyle w:val="Default"/>
        <w:jc w:val="center"/>
        <w:rPr>
          <w:sz w:val="22"/>
          <w:szCs w:val="22"/>
          <w:lang w:val="id-ID"/>
        </w:rPr>
      </w:pPr>
      <w:r>
        <w:rPr>
          <w:sz w:val="22"/>
          <w:szCs w:val="22"/>
          <w:lang w:val="id-ID"/>
        </w:rPr>
        <w:t>Program Studi Agribisnis, Fakultas Pertanian - Peternakan, Universitas Muhammadiyah Malang, Indonesia</w:t>
      </w:r>
    </w:p>
    <w:p w14:paraId="0683E364" w14:textId="6D8D947F" w:rsidR="00D556BF" w:rsidRDefault="0077232F">
      <w:pPr>
        <w:pStyle w:val="Default"/>
        <w:jc w:val="center"/>
        <w:rPr>
          <w:bCs/>
          <w:color w:val="auto"/>
          <w:sz w:val="22"/>
          <w:szCs w:val="22"/>
          <w:lang w:val="id-ID"/>
        </w:rPr>
      </w:pPr>
      <w:r>
        <w:rPr>
          <w:bCs/>
          <w:color w:val="auto"/>
          <w:sz w:val="22"/>
          <w:szCs w:val="22"/>
        </w:rPr>
        <w:t>*Email</w:t>
      </w:r>
      <w:r>
        <w:rPr>
          <w:bCs/>
          <w:color w:val="auto"/>
          <w:sz w:val="22"/>
          <w:szCs w:val="22"/>
          <w:lang w:val="id-ID"/>
        </w:rPr>
        <w:t xml:space="preserve"> corresponding</w:t>
      </w:r>
      <w:r>
        <w:rPr>
          <w:bCs/>
          <w:color w:val="auto"/>
          <w:sz w:val="22"/>
          <w:szCs w:val="22"/>
        </w:rPr>
        <w:t>:</w:t>
      </w:r>
      <w:r>
        <w:rPr>
          <w:bCs/>
          <w:color w:val="auto"/>
          <w:sz w:val="22"/>
          <w:szCs w:val="22"/>
          <w:lang w:val="id-ID"/>
        </w:rPr>
        <w:t xml:space="preserve"> bambang</w:t>
      </w:r>
      <w:r w:rsidR="00F0743E">
        <w:rPr>
          <w:bCs/>
          <w:color w:val="auto"/>
          <w:sz w:val="22"/>
          <w:szCs w:val="22"/>
          <w:lang w:val="id-ID"/>
        </w:rPr>
        <w:t>_</w:t>
      </w:r>
      <w:r>
        <w:rPr>
          <w:bCs/>
          <w:color w:val="auto"/>
          <w:sz w:val="22"/>
          <w:szCs w:val="22"/>
          <w:lang w:val="id-ID"/>
        </w:rPr>
        <w:t>y@umm.ac.id</w:t>
      </w:r>
    </w:p>
    <w:p w14:paraId="50240E5A" w14:textId="77777777" w:rsidR="00E07764" w:rsidRPr="008D3765" w:rsidRDefault="00E07764" w:rsidP="00E07764">
      <w:pPr>
        <w:spacing w:after="0" w:line="240" w:lineRule="auto"/>
        <w:jc w:val="center"/>
        <w:rPr>
          <w:rStyle w:val="Hyperlink"/>
          <w:rFonts w:ascii="Times New Roman" w:hAnsi="Times New Roman" w:cs="Times New Roman"/>
          <w:shd w:val="clear" w:color="auto" w:fill="FFFFFF"/>
        </w:rPr>
      </w:pPr>
      <w:r w:rsidRPr="008D3765">
        <w:rPr>
          <w:rFonts w:ascii="Times New Roman" w:hAnsi="Times New Roman" w:cs="Times New Roman"/>
          <w:bCs/>
        </w:rPr>
        <w:t xml:space="preserve">(Diterima </w:t>
      </w:r>
      <w:r>
        <w:rPr>
          <w:rFonts w:ascii="Times New Roman" w:hAnsi="Times New Roman" w:cs="Times New Roman"/>
          <w:bCs/>
        </w:rPr>
        <w:t>1</w:t>
      </w:r>
      <w:r w:rsidRPr="008D3765">
        <w:rPr>
          <w:rFonts w:ascii="Times New Roman" w:hAnsi="Times New Roman" w:cs="Times New Roman"/>
          <w:bCs/>
        </w:rPr>
        <w:t>2</w:t>
      </w:r>
      <w:r>
        <w:rPr>
          <w:rFonts w:ascii="Times New Roman" w:hAnsi="Times New Roman" w:cs="Times New Roman"/>
          <w:bCs/>
        </w:rPr>
        <w:t>-05</w:t>
      </w:r>
      <w:r w:rsidRPr="008D3765">
        <w:rPr>
          <w:rFonts w:ascii="Times New Roman" w:hAnsi="Times New Roman" w:cs="Times New Roman"/>
          <w:bCs/>
        </w:rPr>
        <w:t>-202</w:t>
      </w:r>
      <w:r>
        <w:rPr>
          <w:rFonts w:ascii="Times New Roman" w:hAnsi="Times New Roman" w:cs="Times New Roman"/>
          <w:bCs/>
        </w:rPr>
        <w:t>6</w:t>
      </w:r>
      <w:r w:rsidRPr="008D3765">
        <w:rPr>
          <w:rFonts w:ascii="Times New Roman" w:hAnsi="Times New Roman" w:cs="Times New Roman"/>
          <w:bCs/>
        </w:rPr>
        <w:t xml:space="preserve">; Disetujui </w:t>
      </w:r>
      <w:r>
        <w:rPr>
          <w:rFonts w:ascii="Times New Roman" w:hAnsi="Times New Roman" w:cs="Times New Roman"/>
          <w:bCs/>
        </w:rPr>
        <w:t>3</w:t>
      </w:r>
      <w:r w:rsidRPr="008D3765">
        <w:rPr>
          <w:rFonts w:ascii="Times New Roman" w:hAnsi="Times New Roman" w:cs="Times New Roman"/>
          <w:bCs/>
        </w:rPr>
        <w:t>0-07-2026)</w:t>
      </w:r>
    </w:p>
    <w:p w14:paraId="0CB72D40" w14:textId="77777777" w:rsidR="00D556BF" w:rsidRDefault="00D556BF">
      <w:pPr>
        <w:pStyle w:val="Default"/>
        <w:jc w:val="center"/>
        <w:rPr>
          <w:bCs/>
          <w:sz w:val="22"/>
          <w:szCs w:val="22"/>
          <w:lang w:val="id-ID"/>
        </w:rPr>
      </w:pPr>
    </w:p>
    <w:p w14:paraId="6A4FB362" w14:textId="77777777" w:rsidR="00D556BF" w:rsidRDefault="0077232F">
      <w:pPr>
        <w:pStyle w:val="Default"/>
        <w:spacing w:after="80" w:line="240" w:lineRule="exact"/>
        <w:jc w:val="center"/>
        <w:rPr>
          <w:sz w:val="20"/>
          <w:szCs w:val="20"/>
        </w:rPr>
      </w:pPr>
      <w:r>
        <w:rPr>
          <w:b/>
          <w:bCs/>
          <w:sz w:val="20"/>
          <w:szCs w:val="20"/>
        </w:rPr>
        <w:t>ABSTRAK</w:t>
      </w:r>
    </w:p>
    <w:p w14:paraId="0EA1AD37" w14:textId="77777777" w:rsidR="00D556BF" w:rsidRDefault="0077232F">
      <w:pPr>
        <w:spacing w:after="80" w:line="240" w:lineRule="exact"/>
        <w:jc w:val="both"/>
        <w:rPr>
          <w:rFonts w:ascii="Times New Roman" w:eastAsia="Times New Roman" w:hAnsi="Times New Roman" w:cs="Times New Roman"/>
          <w:color w:val="000000"/>
          <w:sz w:val="20"/>
          <w:szCs w:val="20"/>
          <w:lang w:val="id"/>
        </w:rPr>
      </w:pPr>
      <w:r>
        <w:rPr>
          <w:rFonts w:ascii="Times New Roman" w:eastAsia="Times New Roman" w:hAnsi="Times New Roman" w:cs="Times New Roman"/>
          <w:color w:val="000000"/>
          <w:sz w:val="20"/>
          <w:szCs w:val="20"/>
          <w:lang w:val="id"/>
        </w:rPr>
        <w:t>Pertanian organik di Indonesia berkembang sebagai respons terhadap isu kesehatan, kelestarian lingkungan, degradasi lahan, serta tingginya penggunaan pestisida sintetis pada pertanian konvensional. Penelitian ini bertujuan menganalisis pengelolaan usahatan</w:t>
      </w:r>
      <w:r>
        <w:rPr>
          <w:rFonts w:ascii="Times New Roman" w:eastAsia="Times New Roman" w:hAnsi="Times New Roman" w:cs="Times New Roman"/>
          <w:color w:val="000000"/>
          <w:sz w:val="20"/>
          <w:szCs w:val="20"/>
          <w:lang w:val="id"/>
        </w:rPr>
        <w:t>i, struktur pembiayaan, dan kelayakan usahatani sayuran organik di PT Orgo Organic Farm Indonesia. Penelitian menggunakan pendekatan deskriptif dan kuantitatif. Data primer diperoleh melalui observasi, wawancara, dan kuesioner, sedangkan data sekunder dipe</w:t>
      </w:r>
      <w:r>
        <w:rPr>
          <w:rFonts w:ascii="Times New Roman" w:eastAsia="Times New Roman" w:hAnsi="Times New Roman" w:cs="Times New Roman"/>
          <w:color w:val="000000"/>
          <w:sz w:val="20"/>
          <w:szCs w:val="20"/>
          <w:lang w:val="id"/>
        </w:rPr>
        <w:t>roleh dari dokumen penjualan dan biaya usahatani. Analisis dilakukan terhadap penerimaan, biaya, keuntungan, kontribusi penerimaan per komoditas, serta kelayakan menggunakan R/C Ratio, B/C Ratio, dan Break Even Point (BEP). Hasil penelitian menunjukkan bah</w:t>
      </w:r>
      <w:r>
        <w:rPr>
          <w:rFonts w:ascii="Times New Roman" w:eastAsia="Times New Roman" w:hAnsi="Times New Roman" w:cs="Times New Roman"/>
          <w:color w:val="000000"/>
          <w:sz w:val="20"/>
          <w:szCs w:val="20"/>
          <w:lang w:val="id"/>
        </w:rPr>
        <w:t>wa pengelolaan usahatani dilakukan melalui budidaya organik multikomoditas dan pemasaran berbasis pesanan. Sistem ini membantu perusahaan menyesuaikan produksi, panen, dan penyiapan produk dengan permintaan pelanggan sehingga dapat menekan risiko produk ti</w:t>
      </w:r>
      <w:r>
        <w:rPr>
          <w:rFonts w:ascii="Times New Roman" w:eastAsia="Times New Roman" w:hAnsi="Times New Roman" w:cs="Times New Roman"/>
          <w:color w:val="000000"/>
          <w:sz w:val="20"/>
          <w:szCs w:val="20"/>
          <w:lang w:val="id"/>
        </w:rPr>
        <w:t>dak terjual dan mendukung keberlangsungan usaha. Namun, sistem ini masih menghadapi tantangan berupa keterbatasan stok, risiko penurunan kualitas produk, dan ketergantungan pada pemilik. Struktur pembiayaan berasal dari modal pemilik dan perputaran hasil p</w:t>
      </w:r>
      <w:r>
        <w:rPr>
          <w:rFonts w:ascii="Times New Roman" w:eastAsia="Times New Roman" w:hAnsi="Times New Roman" w:cs="Times New Roman"/>
          <w:color w:val="000000"/>
          <w:sz w:val="20"/>
          <w:szCs w:val="20"/>
          <w:lang w:val="id"/>
        </w:rPr>
        <w:t>enjualan tanpa pinjaman bank, investor, maupun utang dagang. Selama Mei–Agustus 2025, usahatani menghasilkan penerimaan sebesar Rp18.662.865,00, biaya sebesar Rp7.450.555,56, dan keuntungan sebesar Rp11.212.309,44. Nilai R/C Ratio sebesar 2,50, B/C Ratio s</w:t>
      </w:r>
      <w:r>
        <w:rPr>
          <w:rFonts w:ascii="Times New Roman" w:eastAsia="Times New Roman" w:hAnsi="Times New Roman" w:cs="Times New Roman"/>
          <w:color w:val="000000"/>
          <w:sz w:val="20"/>
          <w:szCs w:val="20"/>
          <w:lang w:val="id"/>
        </w:rPr>
        <w:t>ebesar 1,50, dan BEP penerimaan sebesar Rp3.007.026,98 menunjukkan bahwa usahatani layak dan menguntungkan.</w:t>
      </w:r>
    </w:p>
    <w:p w14:paraId="6B7EDF0F" w14:textId="77777777" w:rsidR="00D556BF" w:rsidRDefault="0077232F">
      <w:pPr>
        <w:spacing w:after="80" w:line="240" w:lineRule="exact"/>
        <w:jc w:val="both"/>
        <w:rPr>
          <w:rFonts w:ascii="Times New Roman" w:hAnsi="Times New Roman"/>
          <w:iCs/>
          <w:sz w:val="20"/>
          <w:szCs w:val="20"/>
        </w:rPr>
      </w:pPr>
      <w:r>
        <w:rPr>
          <w:rFonts w:ascii="Times New Roman" w:hAnsi="Times New Roman"/>
          <w:bCs/>
          <w:iCs/>
          <w:sz w:val="20"/>
          <w:szCs w:val="20"/>
        </w:rPr>
        <w:t>Kata kunci: Kelayakan Usahatani, Struktur Pembiayaan, R/C Ratio, B/C Ratio, Break Even Point</w:t>
      </w:r>
    </w:p>
    <w:p w14:paraId="7D40389C" w14:textId="77777777" w:rsidR="00D556BF" w:rsidRDefault="00D556BF">
      <w:pPr>
        <w:spacing w:after="80" w:line="240" w:lineRule="exact"/>
        <w:rPr>
          <w:rFonts w:ascii="Times New Roman" w:hAnsi="Times New Roman"/>
          <w:iCs/>
          <w:sz w:val="20"/>
          <w:szCs w:val="20"/>
        </w:rPr>
      </w:pPr>
    </w:p>
    <w:p w14:paraId="23C8A3BF" w14:textId="77777777" w:rsidR="00D556BF" w:rsidRDefault="0077232F">
      <w:pPr>
        <w:pStyle w:val="Default"/>
        <w:spacing w:after="80" w:line="240" w:lineRule="exact"/>
        <w:jc w:val="center"/>
        <w:rPr>
          <w:sz w:val="20"/>
          <w:szCs w:val="20"/>
        </w:rPr>
      </w:pPr>
      <w:r>
        <w:rPr>
          <w:b/>
          <w:bCs/>
          <w:i/>
          <w:sz w:val="20"/>
          <w:szCs w:val="20"/>
        </w:rPr>
        <w:t>ABSTRACT</w:t>
      </w:r>
    </w:p>
    <w:p w14:paraId="633E9F97" w14:textId="77777777" w:rsidR="00D556BF" w:rsidRDefault="0077232F">
      <w:pPr>
        <w:spacing w:after="80" w:line="240" w:lineRule="exact"/>
        <w:jc w:val="both"/>
        <w:rPr>
          <w:rFonts w:ascii="Times New Roman" w:eastAsia="Times New Roman" w:hAnsi="Times New Roman" w:cs="Times New Roman"/>
          <w:i/>
          <w:iCs/>
          <w:color w:val="000000"/>
          <w:sz w:val="20"/>
          <w:szCs w:val="20"/>
          <w:lang w:val="id"/>
        </w:rPr>
      </w:pPr>
      <w:r>
        <w:rPr>
          <w:rFonts w:ascii="Times New Roman" w:eastAsia="Times New Roman" w:hAnsi="Times New Roman" w:cs="Times New Roman"/>
          <w:i/>
          <w:iCs/>
          <w:color w:val="000000"/>
          <w:sz w:val="20"/>
          <w:szCs w:val="20"/>
          <w:lang w:val="id"/>
        </w:rPr>
        <w:t xml:space="preserve">Organic agriculture in Indonesia has </w:t>
      </w:r>
      <w:r>
        <w:rPr>
          <w:rFonts w:ascii="Times New Roman" w:eastAsia="Times New Roman" w:hAnsi="Times New Roman" w:cs="Times New Roman"/>
          <w:i/>
          <w:iCs/>
          <w:color w:val="000000"/>
          <w:sz w:val="20"/>
          <w:szCs w:val="20"/>
          <w:lang w:val="id"/>
        </w:rPr>
        <w:t>developed in response to health concerns, environmental sustainability, land degradation, and the extensive use of synthetic pesticides in conventional farming. This study aimed to analyze farm management, financing structure, and the feasibility of organi</w:t>
      </w:r>
      <w:r>
        <w:rPr>
          <w:rFonts w:ascii="Times New Roman" w:eastAsia="Times New Roman" w:hAnsi="Times New Roman" w:cs="Times New Roman"/>
          <w:i/>
          <w:iCs/>
          <w:color w:val="000000"/>
          <w:sz w:val="20"/>
          <w:szCs w:val="20"/>
          <w:lang w:val="id"/>
        </w:rPr>
        <w:t xml:space="preserve">c vegetable farming at PT Orgo Organic Farm Indonesia. The study employed descriptive and quantitative approaches. Primary data were obtained through observation, interviews, and questionnaires, while secondary data were collected from farm sales and cost </w:t>
      </w:r>
      <w:r>
        <w:rPr>
          <w:rFonts w:ascii="Times New Roman" w:eastAsia="Times New Roman" w:hAnsi="Times New Roman" w:cs="Times New Roman"/>
          <w:i/>
          <w:iCs/>
          <w:color w:val="000000"/>
          <w:sz w:val="20"/>
          <w:szCs w:val="20"/>
          <w:lang w:val="id"/>
        </w:rPr>
        <w:t>records. The analysis covered revenue, costs, profit, revenue contribution by commodity, and farm feasibility using the R/C Ratio, B/C Ratio, and Break-Even Point (BEP). The results showed that the farm applied a multicommodity organic cultivation system a</w:t>
      </w:r>
      <w:r>
        <w:rPr>
          <w:rFonts w:ascii="Times New Roman" w:eastAsia="Times New Roman" w:hAnsi="Times New Roman" w:cs="Times New Roman"/>
          <w:i/>
          <w:iCs/>
          <w:color w:val="000000"/>
          <w:sz w:val="20"/>
          <w:szCs w:val="20"/>
          <w:lang w:val="id"/>
        </w:rPr>
        <w:t>nd order-based marketing. This system enabled the company to adjust production, harvesting, and product preparation to customer demand, thereby reducing the risk of unsold products and supporting business continuity. However, the system still faced challen</w:t>
      </w:r>
      <w:r>
        <w:rPr>
          <w:rFonts w:ascii="Times New Roman" w:eastAsia="Times New Roman" w:hAnsi="Times New Roman" w:cs="Times New Roman"/>
          <w:i/>
          <w:iCs/>
          <w:color w:val="000000"/>
          <w:sz w:val="20"/>
          <w:szCs w:val="20"/>
          <w:lang w:val="id"/>
        </w:rPr>
        <w:t>ges related to limited stock, declining product quality, and dependence on the owner. The financing structure relied on the owner’s capital and sales turnover without bank loans, investors, or trade payables. From May to August 2025,</w:t>
      </w:r>
      <w:r>
        <w:rPr>
          <w:rFonts w:ascii="Times New Roman" w:eastAsia="Times New Roman" w:hAnsi="Times New Roman" w:cs="Times New Roman"/>
          <w:i/>
          <w:color w:val="000000"/>
          <w:sz w:val="20"/>
          <w:szCs w:val="20"/>
          <w:lang w:val="id"/>
        </w:rPr>
        <w:t xml:space="preserve"> </w:t>
      </w:r>
      <w:r>
        <w:rPr>
          <w:rFonts w:ascii="Times New Roman" w:eastAsia="Times New Roman" w:hAnsi="Times New Roman" w:cs="Times New Roman"/>
          <w:i/>
          <w:iCs/>
          <w:color w:val="000000"/>
          <w:sz w:val="20"/>
          <w:szCs w:val="20"/>
          <w:lang w:val="id"/>
        </w:rPr>
        <w:t>the farm generated rev</w:t>
      </w:r>
      <w:r>
        <w:rPr>
          <w:rFonts w:ascii="Times New Roman" w:eastAsia="Times New Roman" w:hAnsi="Times New Roman" w:cs="Times New Roman"/>
          <w:i/>
          <w:iCs/>
          <w:color w:val="000000"/>
          <w:sz w:val="20"/>
          <w:szCs w:val="20"/>
          <w:lang w:val="id"/>
        </w:rPr>
        <w:t>enue of IDR 18,662,865.00, incurred costs of IDR 7,450,555.56, and earned a profit of IDR 11,212,309.44. An R/C Ratio of 2.50, a B/C Ratio of 1.50, and a revenue BEP of IDR 3,007,026.98 indicated that the farm was feasible and profitable.</w:t>
      </w:r>
    </w:p>
    <w:p w14:paraId="747D4F73" w14:textId="77777777" w:rsidR="00D556BF" w:rsidRDefault="0077232F">
      <w:pPr>
        <w:spacing w:after="80" w:line="240" w:lineRule="exact"/>
        <w:jc w:val="both"/>
        <w:rPr>
          <w:rFonts w:ascii="Times New Roman" w:hAnsi="Times New Roman"/>
          <w:i/>
          <w:sz w:val="20"/>
          <w:szCs w:val="20"/>
          <w:lang w:val="id-ID"/>
        </w:rPr>
      </w:pPr>
      <w:r>
        <w:rPr>
          <w:rFonts w:ascii="Times New Roman" w:hAnsi="Times New Roman"/>
          <w:bCs/>
          <w:i/>
          <w:iCs/>
          <w:sz w:val="20"/>
          <w:szCs w:val="20"/>
        </w:rPr>
        <w:t>Keywords:</w:t>
      </w:r>
      <w:r>
        <w:rPr>
          <w:rFonts w:ascii="Times New Roman" w:hAnsi="Times New Roman"/>
          <w:bCs/>
          <w:iCs/>
          <w:sz w:val="20"/>
          <w:szCs w:val="20"/>
        </w:rPr>
        <w:t xml:space="preserve"> </w:t>
      </w:r>
      <w:r>
        <w:rPr>
          <w:rFonts w:ascii="Times New Roman" w:hAnsi="Times New Roman"/>
          <w:bCs/>
          <w:i/>
          <w:sz w:val="20"/>
          <w:szCs w:val="20"/>
        </w:rPr>
        <w:t>Farming</w:t>
      </w:r>
      <w:r>
        <w:rPr>
          <w:rFonts w:ascii="Times New Roman" w:hAnsi="Times New Roman"/>
          <w:bCs/>
          <w:i/>
          <w:sz w:val="20"/>
          <w:szCs w:val="20"/>
        </w:rPr>
        <w:t xml:space="preserve"> Feasibility, Financing Structure, R/C Ratio, B/C Ratio, Break-Even Point</w:t>
      </w:r>
    </w:p>
    <w:p w14:paraId="065DE8B1" w14:textId="77777777" w:rsidR="00D556BF" w:rsidRDefault="00D556BF">
      <w:pPr>
        <w:spacing w:after="80" w:line="240" w:lineRule="exact"/>
        <w:jc w:val="both"/>
        <w:rPr>
          <w:rFonts w:ascii="Times New Roman" w:hAnsi="Times New Roman"/>
          <w:iCs/>
          <w:sz w:val="24"/>
          <w:lang w:val="id-ID"/>
        </w:rPr>
      </w:pPr>
    </w:p>
    <w:p w14:paraId="5BB46FCB" w14:textId="77777777" w:rsidR="00D556BF" w:rsidRDefault="00D556BF">
      <w:pPr>
        <w:spacing w:after="80" w:line="240" w:lineRule="exact"/>
        <w:jc w:val="both"/>
        <w:rPr>
          <w:rFonts w:ascii="Times New Roman" w:hAnsi="Times New Roman"/>
          <w:i/>
          <w:iCs/>
          <w:lang w:val="id-ID"/>
        </w:rPr>
        <w:sectPr w:rsidR="00D556BF" w:rsidSect="00E07764">
          <w:headerReference w:type="even" r:id="rId8"/>
          <w:headerReference w:type="default" r:id="rId9"/>
          <w:footerReference w:type="even" r:id="rId10"/>
          <w:footerReference w:type="default" r:id="rId11"/>
          <w:pgSz w:w="11907" w:h="16840" w:code="9"/>
          <w:pgMar w:top="1418" w:right="1418" w:bottom="1418" w:left="1701" w:header="284" w:footer="567" w:gutter="0"/>
          <w:pgNumType w:start="2639"/>
          <w:cols w:space="720"/>
          <w:docGrid w:linePitch="360"/>
        </w:sectPr>
      </w:pPr>
    </w:p>
    <w:p w14:paraId="3431A001" w14:textId="77777777" w:rsidR="00D556BF" w:rsidRDefault="0077232F">
      <w:pPr>
        <w:pStyle w:val="Default"/>
        <w:spacing w:after="80" w:line="240" w:lineRule="exact"/>
        <w:jc w:val="center"/>
        <w:rPr>
          <w:sz w:val="22"/>
          <w:szCs w:val="22"/>
        </w:rPr>
      </w:pPr>
      <w:r>
        <w:rPr>
          <w:b/>
          <w:bCs/>
          <w:sz w:val="22"/>
          <w:szCs w:val="22"/>
        </w:rPr>
        <w:lastRenderedPageBreak/>
        <w:t>PENDAHULUAN</w:t>
      </w:r>
    </w:p>
    <w:p w14:paraId="6ED4175C" w14:textId="77777777" w:rsidR="00D556BF" w:rsidRDefault="0077232F">
      <w:pPr>
        <w:pStyle w:val="Default"/>
        <w:spacing w:after="80" w:line="240" w:lineRule="exact"/>
        <w:jc w:val="both"/>
        <w:rPr>
          <w:sz w:val="22"/>
          <w:szCs w:val="22"/>
        </w:rPr>
      </w:pPr>
      <w:r>
        <w:rPr>
          <w:sz w:val="22"/>
          <w:szCs w:val="22"/>
        </w:rPr>
        <w:t>Pertanian merupakan salah satu sektor strategis dalam perekonomian</w:t>
      </w:r>
      <w:r>
        <w:rPr>
          <w:sz w:val="22"/>
          <w:szCs w:val="22"/>
        </w:rPr>
        <w:t xml:space="preserve"> Indonesia, baik dari sisi penyediaan pangan, penyerapan tenaga kerja, maupun peningkatan kesejahteraan masyarakat     </w:t>
      </w:r>
      <w:r>
        <w:rPr>
          <w:sz w:val="22"/>
          <w:szCs w:val="22"/>
        </w:rPr>
        <w:fldChar w:fldCharType="begin" w:fldLock="1"/>
      </w:r>
      <w:r>
        <w:rPr>
          <w:sz w:val="22"/>
          <w:szCs w:val="22"/>
        </w:rPr>
        <w:instrText>ADDIN CSL_CITATION {"citationItems":[{"id":"ITEM-1","itemData":{"ISBN":"9786347067159","author":[{"dropping-particle":"","family":"Sutant</w:instrText>
      </w:r>
      <w:r>
        <w:rPr>
          <w:sz w:val="22"/>
          <w:szCs w:val="22"/>
        </w:rPr>
        <w:instrText>o","given":"Adi","non-dropping-particle":"","parse-names":false,"suffix":""},{"dropping-particle":"","family":"Maulida","given":"Dwi Laila","non-dropping-particle":"","parse-names":false,"suffix":""},{"dropping-particle":"","family":"Gunawan","given":"","n</w:instrText>
      </w:r>
      <w:r>
        <w:rPr>
          <w:sz w:val="22"/>
          <w:szCs w:val="22"/>
        </w:rPr>
        <w:instrText>on-dropping-particle":"","parse-names":false,"suffix":""},{"dropping-particle":"","family":"Kaddas","given":"Fatmawati","non-dropping-particle":"","parse-names":false,"suffix":""},{"dropping-particle":"","family":"Erni","given":"Dyah","non-dropping-particl</w:instrText>
      </w:r>
      <w:r>
        <w:rPr>
          <w:sz w:val="22"/>
          <w:szCs w:val="22"/>
        </w:rPr>
        <w:instrText>e":"","parse-names":false,"suffix":""}],"edition":"1","editor":[{"dropping-particle":"","family":"Ir. Eddy Jajang Jaya Atmaja, M. M., MBA","given":"P. hD","non-dropping-particle":"","parse-names":false,"suffix":""}],"id":"ITEM-1","issued":{"date-parts":[["</w:instrText>
      </w:r>
      <w:r>
        <w:rPr>
          <w:sz w:val="22"/>
          <w:szCs w:val="22"/>
        </w:rPr>
        <w:instrText>2024"]]},"number-of-pages":"259","publisher":"CV HEI Publishing Indonesia","publisher-place":"Sumatera Barat","title":"Pengantar Agribisnis","type":"book"},"uris":["http://www.mendeley.com/documents/?uuid=7ffbed39-1630-4b36-a1c3-547415b3d748"]}],"mendeley"</w:instrText>
      </w:r>
      <w:r>
        <w:rPr>
          <w:sz w:val="22"/>
          <w:szCs w:val="22"/>
        </w:rPr>
        <w:instrText>:{"formattedCitation":"(Sutanto et al. 2024)","plainTextFormattedCitation":"(Sutanto et al. 2024)","previouslyFormattedCitation":"(Sutanto et al. 2024)"},"properties":{"noteIndex":0},"schema":"https://github.com/citation-style-language/schema/raw/master/cs</w:instrText>
      </w:r>
      <w:r>
        <w:rPr>
          <w:sz w:val="22"/>
          <w:szCs w:val="22"/>
        </w:rPr>
        <w:instrText>l-citation.json"}</w:instrText>
      </w:r>
      <w:r>
        <w:rPr>
          <w:sz w:val="22"/>
          <w:szCs w:val="22"/>
        </w:rPr>
        <w:fldChar w:fldCharType="separate"/>
      </w:r>
      <w:r>
        <w:rPr>
          <w:noProof/>
          <w:sz w:val="22"/>
          <w:szCs w:val="22"/>
        </w:rPr>
        <w:t>(Sutanto et al. 2024)</w:t>
      </w:r>
      <w:r>
        <w:rPr>
          <w:sz w:val="22"/>
          <w:szCs w:val="22"/>
        </w:rPr>
        <w:fldChar w:fldCharType="end"/>
      </w:r>
      <w:r>
        <w:rPr>
          <w:sz w:val="22"/>
          <w:szCs w:val="22"/>
        </w:rPr>
        <w:t xml:space="preserve">. Seiring meningkatnya kesadaran konsumen terhadap pangan yang aman, sehat, </w:t>
      </w:r>
      <w:r>
        <w:rPr>
          <w:sz w:val="22"/>
          <w:szCs w:val="22"/>
        </w:rPr>
        <w:lastRenderedPageBreak/>
        <w:t>dan berkelanjutan, permintaan terhadap produk hortikultura organik juga terus berkembang. Hal ini sejalan dengan laporan The World of Organ</w:t>
      </w:r>
      <w:r>
        <w:rPr>
          <w:sz w:val="22"/>
          <w:szCs w:val="22"/>
        </w:rPr>
        <w:t xml:space="preserve">ic Agriculture 2025 yang mencatat bahwa penjualan ritel pangan dan minuman organik global mencapai €136,4 miliar pada tahun 2023  </w:t>
      </w:r>
      <w:r>
        <w:rPr>
          <w:sz w:val="22"/>
          <w:szCs w:val="22"/>
        </w:rPr>
        <w:fldChar w:fldCharType="begin" w:fldLock="1"/>
      </w:r>
      <w:r>
        <w:rPr>
          <w:sz w:val="22"/>
          <w:szCs w:val="22"/>
        </w:rPr>
        <w:instrText>ADDIN CSL_CITATION {"citationItems":[{"id":"ITEM-1","itemData":{"editor":[{"dropping-particle":"","family":"Willer","given":"H</w:instrText>
      </w:r>
      <w:r>
        <w:rPr>
          <w:sz w:val="22"/>
          <w:szCs w:val="22"/>
        </w:rPr>
        <w:instrText>elga","non-dropping-particle":"","parse-names":false,"suffix":""},{"dropping-particle":"","family":"Trávníček","given":"Jan","non-dropping-particle":"","parse-names":false,"suffix":""},{"dropping-particle":"","family":"Schlatter","given":"Bernhard","non-dr</w:instrText>
      </w:r>
      <w:r>
        <w:rPr>
          <w:sz w:val="22"/>
          <w:szCs w:val="22"/>
        </w:rPr>
        <w:instrText xml:space="preserve">opping-particle":"","parse-names":false,"suffix":""}],"id":"ITEM-1","issued":{"date-parts":[["2025"]]},"publisher":"Research Institute of Organic Agriculture (FiBL) &amp; IFOAM – Organics International","title":"The World of Organic Agriculture Statistics and </w:instrText>
      </w:r>
      <w:r>
        <w:rPr>
          <w:sz w:val="22"/>
          <w:szCs w:val="22"/>
        </w:rPr>
        <w:instrText>Emerging Trends 2025","type":"book"},"uris":["http://www.mendeley.com/documents/?uuid=f0045e82-64ac-4781-a2df-86cb6c88abd5"]}],"mendeley":{"formattedCitation":"(Willer, Trávníček, and Schlatter 2025)","plainTextFormattedCitation":"(Willer, Trávníček, and S</w:instrText>
      </w:r>
      <w:r>
        <w:rPr>
          <w:sz w:val="22"/>
          <w:szCs w:val="22"/>
        </w:rPr>
        <w:instrText>chlatter 2025)","previouslyFormattedCitation":"(Willer, Trávníček, and Schlatter 2025)"},"properties":{"noteIndex":0},"schema":"https://github.com/citation-style-language/schema/raw/master/csl-citation.json"}</w:instrText>
      </w:r>
      <w:r>
        <w:rPr>
          <w:sz w:val="22"/>
          <w:szCs w:val="22"/>
        </w:rPr>
        <w:fldChar w:fldCharType="separate"/>
      </w:r>
      <w:r>
        <w:rPr>
          <w:noProof/>
          <w:sz w:val="22"/>
          <w:szCs w:val="22"/>
        </w:rPr>
        <w:t>(Willer, Trávníček, and Schlatter 2025)</w:t>
      </w:r>
      <w:r>
        <w:rPr>
          <w:sz w:val="22"/>
          <w:szCs w:val="22"/>
        </w:rPr>
        <w:fldChar w:fldCharType="end"/>
      </w:r>
      <w:r>
        <w:rPr>
          <w:sz w:val="22"/>
          <w:szCs w:val="22"/>
        </w:rPr>
        <w:t>. Di I</w:t>
      </w:r>
      <w:r>
        <w:rPr>
          <w:sz w:val="22"/>
          <w:szCs w:val="22"/>
        </w:rPr>
        <w:t>ndonesia, perkembangan tersebut tercermin dari meningkatnya jumlah operator pemasaran produk organik dari 9 operator pada tahun 2019 menjadi 48 operator pada tahun 2022. Selain itu, volume perdagangan produk organik juga mengalami peningkatan signifikan da</w:t>
      </w:r>
      <w:r>
        <w:rPr>
          <w:sz w:val="22"/>
          <w:szCs w:val="22"/>
        </w:rPr>
        <w:t xml:space="preserve">ri 491,4 ton menjadi 7.795,9 ton pada periode yang sama </w:t>
      </w:r>
      <w:r>
        <w:rPr>
          <w:sz w:val="22"/>
          <w:szCs w:val="22"/>
        </w:rPr>
        <w:fldChar w:fldCharType="begin" w:fldLock="1"/>
      </w:r>
      <w:r>
        <w:rPr>
          <w:sz w:val="22"/>
          <w:szCs w:val="22"/>
        </w:rPr>
        <w:instrText xml:space="preserve">ADDIN CSL_CITATION {"citationItems":[{"id":"ITEM-1","itemData":{"ISBN":"9788578110796","ISSN":"20711050","PMID":"25246403","abstract":"Predicting the binding mode of flexible polypeptides to proteins </w:instrText>
      </w:r>
      <w:r>
        <w:rPr>
          <w:sz w:val="22"/>
          <w:szCs w:val="22"/>
        </w:rPr>
        <w:instrText>is an important task that falls outside the domain of applicability of most small molecule and protein−protein docking tools. Here, we test the small molecule flexible ligand docking program Glide on a set of 19 non-α-helical peptides and systematically im</w:instrText>
      </w:r>
      <w:r>
        <w:rPr>
          <w:sz w:val="22"/>
          <w:szCs w:val="22"/>
        </w:rPr>
        <w:instrText xml:space="preserve">prove pose prediction accuracy by enhancing Glide sampling for flexible polypeptides. In addition, scoring of the poses was improved by post-processing with physics-based implicit solvent MM- GBSA calculations. Using the best RMSD among the top 10 scoring </w:instrText>
      </w:r>
      <w:r>
        <w:rPr>
          <w:sz w:val="22"/>
          <w:szCs w:val="22"/>
        </w:rPr>
        <w:instrText>poses as a metric, the success rate (RMSD ≤ 2.0 Å for the interface backbone atoms) increased from 21% with default Glide SP settings to 58% with the enhanced peptide sampling and scoring protocol in the case of redocking to the native protein structure. T</w:instrText>
      </w:r>
      <w:r>
        <w:rPr>
          <w:sz w:val="22"/>
          <w:szCs w:val="22"/>
        </w:rPr>
        <w:instrText>his approaches the accuracy of the recently developed Rosetta FlexPepDock method (63% success for these 19 peptides) while being over 100 times faster. Cross-docking was performed for a subset of cases where an unbound receptor structure was available, and</w:instrText>
      </w:r>
      <w:r>
        <w:rPr>
          <w:sz w:val="22"/>
          <w:szCs w:val="22"/>
        </w:rPr>
        <w:instrText xml:space="preserve"> in that case, 40% of peptides were docked successfully. We analyze the results and find that the optimized polypeptide protocol is most accurate for extended peptides of limited size and number of formal charges, defining a domain of applicability for thi</w:instrText>
      </w:r>
      <w:r>
        <w:rPr>
          <w:sz w:val="22"/>
          <w:szCs w:val="22"/>
        </w:rPr>
        <w:instrText>s approach.","author":[{"dropping-particle":"","family":"David","given":"Wahyudi","non-dropping-particle":"","parse-names":false,"suffix":""},{"dropping-particle":"","family":"Alkausar","given":"Sukmi","non-dropping-particle":"","parse-names":false,"suffix</w:instrText>
      </w:r>
      <w:r>
        <w:rPr>
          <w:sz w:val="22"/>
          <w:szCs w:val="22"/>
        </w:rPr>
        <w:instrText>":""}],"container-title":"Sustainability (Switzerland)","id":"ITEM-1","issue":"1","issued":{"date-parts":[["2023"]]},"number-of-pages":"1-14","title":"Statistik Pertanian Organik Indonesia","type":"book","volume":"11"},"uris":["http://www.mendeley.com/docu</w:instrText>
      </w:r>
      <w:r>
        <w:rPr>
          <w:sz w:val="22"/>
          <w:szCs w:val="22"/>
        </w:rPr>
        <w:instrText>ments/?uuid=e242297b-1363-4652-95a1-9d3815b453c3"]}],"mendeley":{"formattedCitation":"(David and Alkausar 2023)","plainTextFormattedCitation":"(David and Alkausar 2023)","previouslyFormattedCitation":"(David and Alkausar 2023)"},"properties":{"noteIndex":0</w:instrText>
      </w:r>
      <w:r>
        <w:rPr>
          <w:sz w:val="22"/>
          <w:szCs w:val="22"/>
        </w:rPr>
        <w:instrText>},"schema":"https://github.com/citation-style-language/schema/raw/master/csl-citation.json"}</w:instrText>
      </w:r>
      <w:r>
        <w:rPr>
          <w:sz w:val="22"/>
          <w:szCs w:val="22"/>
        </w:rPr>
        <w:fldChar w:fldCharType="separate"/>
      </w:r>
      <w:r>
        <w:rPr>
          <w:noProof/>
          <w:sz w:val="22"/>
          <w:szCs w:val="22"/>
        </w:rPr>
        <w:t>(David and Alkausar 2023)</w:t>
      </w:r>
      <w:r>
        <w:rPr>
          <w:sz w:val="22"/>
          <w:szCs w:val="22"/>
        </w:rPr>
        <w:fldChar w:fldCharType="end"/>
      </w:r>
      <w:r>
        <w:rPr>
          <w:sz w:val="22"/>
          <w:szCs w:val="22"/>
        </w:rPr>
        <w:t>. Kondisi ini menunjukkan bahwa pertanian organik memiliki peluang yang semakin besar untuk dikembangkan.</w:t>
      </w:r>
    </w:p>
    <w:p w14:paraId="59910BD2" w14:textId="66EB4CC1" w:rsidR="00D556BF" w:rsidRDefault="0077232F">
      <w:pPr>
        <w:pStyle w:val="Default"/>
        <w:spacing w:after="80" w:line="240" w:lineRule="exact"/>
        <w:jc w:val="both"/>
        <w:rPr>
          <w:sz w:val="22"/>
          <w:szCs w:val="22"/>
        </w:rPr>
      </w:pPr>
      <w:r>
        <w:rPr>
          <w:sz w:val="22"/>
          <w:szCs w:val="22"/>
        </w:rPr>
        <w:t>Pertanian organik berkembang s</w:t>
      </w:r>
      <w:r>
        <w:rPr>
          <w:sz w:val="22"/>
          <w:szCs w:val="22"/>
        </w:rPr>
        <w:t xml:space="preserve">ebagai respons terhadap isu kesehatan, kelestarian lingkungan, degradasi lahan, serta tingginya penggunaan pestisida sintetis pada pertanian konvensional </w:t>
      </w:r>
      <w:r>
        <w:rPr>
          <w:sz w:val="22"/>
          <w:szCs w:val="22"/>
        </w:rPr>
        <w:fldChar w:fldCharType="begin" w:fldLock="1"/>
      </w:r>
      <w:r>
        <w:rPr>
          <w:sz w:val="22"/>
          <w:szCs w:val="22"/>
        </w:rPr>
        <w:instrText>ADDIN CSL_CITATION {"citationItems":[{"id":"ITEM-1","itemData":{"DOI":"10.3390/su132313011","author":[</w:instrText>
      </w:r>
      <w:r>
        <w:rPr>
          <w:sz w:val="22"/>
          <w:szCs w:val="22"/>
        </w:rPr>
        <w:instrText>{"dropping-particle":"","family":"Fritz","given":"Manuela","non-dropping-particle":"","parse-names":false,"suffix":""},{"dropping-particle":"","family":"Grimm","given":"Michael","non-dropping-particle":"","parse-names":false,"suffix":""},{"dropping-particl</w:instrText>
      </w:r>
      <w:r>
        <w:rPr>
          <w:sz w:val="22"/>
          <w:szCs w:val="22"/>
        </w:rPr>
        <w:instrText>e":"","family":"Keilbart","given":"Patrick","non-dropping-particle":"","parse-names":false,"suffix":""},{"dropping-particle":"","family":"Laksmana","given":"Dimas Dwi","non-dropping-particle":"","parse-names":false,"suffix":""},{"dropping-particle":"","fam</w:instrText>
      </w:r>
      <w:r>
        <w:rPr>
          <w:sz w:val="22"/>
          <w:szCs w:val="22"/>
        </w:rPr>
        <w:instrText>ily":"Luck","given":"Nathalie","non-dropping-particle":"","parse-names":false,"suffix":""},{"dropping-particle":"","family":"Padmanabhan","given":"Martina","non-dropping-particle":"","parse-names":false,"suffix":""},{"dropping-particle":"","family":"Suband</w:instrText>
      </w:r>
      <w:r>
        <w:rPr>
          <w:sz w:val="22"/>
          <w:szCs w:val="22"/>
        </w:rPr>
        <w:instrText>i","given":"Nurcahyaningtyas","non-dropping-particle":"","parse-names":false,"suffix":""},{"dropping-particle":"","family":"Tamtomo","given":"Kristian","non-dropping-particle":"","parse-names":false,"suffix":""}],"container-title":"Sustainability","id":"IT</w:instrText>
      </w:r>
      <w:r>
        <w:rPr>
          <w:sz w:val="22"/>
          <w:szCs w:val="22"/>
        </w:rPr>
        <w:instrText>EM-1","issue":"23","issued":{"date-parts":[["2021"]]},"page":"1-20","title":"Turning Indonesia Organic : Insights from Transdisciplinary Research on the Challenges of a Societal Transformation","type":"article-journal","volume":"13"},"uris":["http://www.me</w:instrText>
      </w:r>
      <w:r>
        <w:rPr>
          <w:sz w:val="22"/>
          <w:szCs w:val="22"/>
        </w:rPr>
        <w:instrText>ndeley.com/documents/?uuid=50b7d75b-c172-4c7c-94f3-3c169493addf"]},{"id":"ITEM-2","itemData":{"DOI":"10.21082/fae.v37n2.2019.127-142","author":[{"dropping-particle":"","family":"Purwantini","given":"Tri Bastuti","non-dropping-particle":"","parse-names":fal</w:instrText>
      </w:r>
      <w:r>
        <w:rPr>
          <w:sz w:val="22"/>
          <w:szCs w:val="22"/>
        </w:rPr>
        <w:instrText>se,"suffix":""},{"dropping-particle":"","family":"Sunarsih","given":"","non-dropping-particle":"","parse-names":false,"suffix":""}],"container-title":"Forum penelitian Agro Ekonomi","id":"ITEM-2","issue":"2","issued":{"date-parts":[["2020"]]},"page":"127-1</w:instrText>
      </w:r>
      <w:r>
        <w:rPr>
          <w:sz w:val="22"/>
          <w:szCs w:val="22"/>
        </w:rPr>
        <w:instrText>42","title":"Pertanian Organik: Konsep, Kinerja, Prospek, dan Kendala","type":"article-journal","volume":"37"},"uris":["http://www.mendeley.com/documents/?uuid=92d6f072-4c1a-43f3-a335-44b9475a7bee"]}],"mendeley":{"formattedCitation":"(Fritz et al. 2021; Pu</w:instrText>
      </w:r>
      <w:r>
        <w:rPr>
          <w:sz w:val="22"/>
          <w:szCs w:val="22"/>
        </w:rPr>
        <w:instrText>rwantini and Sunarsih 2020)","plainTextFormattedCitation":"(Fritz et al. 2021; Purwantini and Sunarsih 2020)","previouslyFormattedCitation":"(Fritz et al. 2021; Purwantini and Sunarsih 2020)"},"properties":{"noteIndex":0},"schema":"https://github.com/citat</w:instrText>
      </w:r>
      <w:r>
        <w:rPr>
          <w:sz w:val="22"/>
          <w:szCs w:val="22"/>
        </w:rPr>
        <w:instrText>ion-style-language/schema/raw/master/csl-citation.json"}</w:instrText>
      </w:r>
      <w:r>
        <w:rPr>
          <w:sz w:val="22"/>
          <w:szCs w:val="22"/>
        </w:rPr>
        <w:fldChar w:fldCharType="separate"/>
      </w:r>
      <w:r>
        <w:rPr>
          <w:noProof/>
          <w:sz w:val="22"/>
          <w:szCs w:val="22"/>
        </w:rPr>
        <w:t>(Fritz et al. 2021; Purwantini and Sunarsih 2020)</w:t>
      </w:r>
      <w:r>
        <w:rPr>
          <w:sz w:val="22"/>
          <w:szCs w:val="22"/>
        </w:rPr>
        <w:fldChar w:fldCharType="end"/>
      </w:r>
      <w:r>
        <w:rPr>
          <w:sz w:val="22"/>
          <w:szCs w:val="22"/>
        </w:rPr>
        <w:t xml:space="preserve">. </w:t>
      </w:r>
      <w:r w:rsidR="0030261D" w:rsidRPr="0030261D">
        <w:rPr>
          <w:sz w:val="22"/>
          <w:szCs w:val="22"/>
        </w:rPr>
        <w:t>Hortikultura organik, khususnya sayuran, memiliki prospek cerah karena siklus produksi singkat dan permintaan tinggi</w:t>
      </w:r>
      <w:r>
        <w:rPr>
          <w:sz w:val="22"/>
          <w:szCs w:val="22"/>
        </w:rPr>
        <w:t xml:space="preserve"> </w:t>
      </w:r>
      <w:r>
        <w:rPr>
          <w:sz w:val="22"/>
          <w:szCs w:val="22"/>
        </w:rPr>
        <w:fldChar w:fldCharType="begin" w:fldLock="1"/>
      </w:r>
      <w:r>
        <w:rPr>
          <w:sz w:val="22"/>
          <w:szCs w:val="22"/>
        </w:rPr>
        <w:instrText>ADDIN CSL_CITATION {"citation</w:instrText>
      </w:r>
      <w:r>
        <w:rPr>
          <w:sz w:val="22"/>
          <w:szCs w:val="22"/>
        </w:rPr>
        <w:instrText>Items":[{"id":"ITEM-1","itemData":{"DOI":"10.17582/journal.sja/2022.37.s1.207.218","author":[{"dropping-particle":"","family":"Ariadi","given":"Bambang Yudi","non-dropping-particle":"","parse-names":false,"suffix":""},{"dropping-particle":"","family":"Rela</w:instrText>
      </w:r>
      <w:r>
        <w:rPr>
          <w:sz w:val="22"/>
          <w:szCs w:val="22"/>
        </w:rPr>
        <w:instrText>wati","given":"Rahayu","non-dropping-particle":"","parse-names":false,"suffix":""},{"dropping-particle":"","family":"Szymoniuk","given":"Barbara","non-dropping-particle":"","parse-names":false,"suffix":""},{"dropping-particle":"","family":"Khan","given":"W</w:instrText>
      </w:r>
      <w:r>
        <w:rPr>
          <w:sz w:val="22"/>
          <w:szCs w:val="22"/>
        </w:rPr>
        <w:instrText>aris Ali","non-dropping-particle":"","parse-names":false,"suffix":""}],"container-title":"Sarhad Journal of Agriculture","id":"ITEM-1","issue":"Special Issue 1","issued":{"date-parts":[["2021"]]},"page":"207–218","title":"The factors influencing purchase a</w:instrText>
      </w:r>
      <w:r>
        <w:rPr>
          <w:sz w:val="22"/>
          <w:szCs w:val="22"/>
        </w:rPr>
        <w:instrText>nd willingness to pay for organic vegetables.","type":"article-journal","volume":"37"},"uris":["http://www.mendeley.com/documents/?uuid=5289a6be-0a58-4394-8b15-8322c553f940"]},{"id":"ITEM-2","itemData":{"DOI":"10.20961/sepa.v18i1.44765","author":[{"droppin</w:instrText>
      </w:r>
      <w:r>
        <w:rPr>
          <w:sz w:val="22"/>
          <w:szCs w:val="22"/>
        </w:rPr>
        <w:instrText>g-particle":"","family":"Timisela","given":"Natelda R.","non-dropping-particle":"","parse-names":false,"suffix":""},{"dropping-particle":"","family":"Lawalata","given":"Marfin","non-dropping-particle":"","parse-names":false,"suffix":""},{"dropping-particle</w:instrText>
      </w:r>
      <w:r>
        <w:rPr>
          <w:sz w:val="22"/>
          <w:szCs w:val="22"/>
        </w:rPr>
        <w:instrText>":"","family":"Jozias","given":"Valenszya","non-dropping-particle":"","parse-names":false,"suffix":""},{"dropping-particle":"","family":"Polnaya","given":"Febby J.","non-dropping-particle":"","parse-names":false,"suffix":""},{"dropping-particle":"","family</w:instrText>
      </w:r>
      <w:r>
        <w:rPr>
          <w:sz w:val="22"/>
          <w:szCs w:val="22"/>
        </w:rPr>
        <w:instrText>":"Titaley","given":"Stevianus","non-dropping-particle":"","parse-names":false,"suffix":""}],"container-title":"Jurnal Sosial Ekonomi Pertanian dan Agribisnis (SEPA)","id":"ITEM-2","issue":"1","issued":{"date-parts":[["2021"]]},"page":"38-47","title":"Perm</w:instrText>
      </w:r>
      <w:r>
        <w:rPr>
          <w:sz w:val="22"/>
          <w:szCs w:val="22"/>
        </w:rPr>
        <w:instrText>intaan konsumen terhadap sayuran organik di pasar pulau saparua","type":"article-journal","volume":"18"},"uris":["http://www.mendeley.com/documents/?uuid=d2dd41db-7fec-40dc-886e-08dff8e2b2c4"]},{"id":"ITEM-3","itemData":{"DOI":"10.37637/ab.v7i3.1932","auth</w:instrText>
      </w:r>
      <w:r>
        <w:rPr>
          <w:sz w:val="22"/>
          <w:szCs w:val="22"/>
        </w:rPr>
        <w:instrText>or":[{"dropping-particle":"","family":"Wardania","given":"Nastiti","non-dropping-particle":"","parse-names":false,"suffix":""},{"dropping-particle":"","family":"Rachmina","given":"Dwi","non-dropping-particle":"","parse-names":false,"suffix":""}],"container</w:instrText>
      </w:r>
      <w:r>
        <w:rPr>
          <w:sz w:val="22"/>
          <w:szCs w:val="22"/>
        </w:rPr>
        <w:instrText>-title":"Agro Bali : Agricultural Journal","id":"ITEM-3","issue":"3","issued":{"date-parts":[["2024"]]},"page":"833-839","title":"Consumer ’ s Willingness to Pay for Organic Leaf Vegetables in Modern Markets in Bogor , Indonesia","type":"article-journal","</w:instrText>
      </w:r>
      <w:r>
        <w:rPr>
          <w:sz w:val="22"/>
          <w:szCs w:val="22"/>
        </w:rPr>
        <w:instrText>volume":"7"},"uris":["http://www.mendeley.com/documents/?uuid=a54d2e80-b34b-423a-b3a4-72167dfdd274"]}],"mendeley":{"formattedCitation":"(Ariadi et al. 2021; Timisela et al. 2021; Wardania and Rachmina 2024)","plainTextFormattedCitation":"(Ariadi et al. 202</w:instrText>
      </w:r>
      <w:r>
        <w:rPr>
          <w:sz w:val="22"/>
          <w:szCs w:val="22"/>
        </w:rPr>
        <w:instrText>1; Timisela et al. 2021; Wardania and Rachmina 2024)","previouslyFormattedCitation":"(Ariadi et al. 2021; Timisela et al. 2021; Wardania and Rachmina 2024)"},"properties":{"noteIndex":0},"schema":"https://github.com/citation-style-language/schema/raw/maste</w:instrText>
      </w:r>
      <w:r>
        <w:rPr>
          <w:sz w:val="22"/>
          <w:szCs w:val="22"/>
        </w:rPr>
        <w:instrText>r/csl-citation.json"}</w:instrText>
      </w:r>
      <w:r>
        <w:rPr>
          <w:sz w:val="22"/>
          <w:szCs w:val="22"/>
        </w:rPr>
        <w:fldChar w:fldCharType="separate"/>
      </w:r>
      <w:r>
        <w:rPr>
          <w:noProof/>
          <w:sz w:val="22"/>
          <w:szCs w:val="22"/>
        </w:rPr>
        <w:t>(Ariadi et al. 2021; Timisela et al. 2021; Wardania and Rachmina 2024)</w:t>
      </w:r>
      <w:r>
        <w:rPr>
          <w:sz w:val="22"/>
          <w:szCs w:val="22"/>
        </w:rPr>
        <w:fldChar w:fldCharType="end"/>
      </w:r>
      <w:r>
        <w:rPr>
          <w:sz w:val="22"/>
          <w:szCs w:val="22"/>
        </w:rPr>
        <w:t xml:space="preserve">. </w:t>
      </w:r>
      <w:r w:rsidR="0030261D" w:rsidRPr="0030261D">
        <w:rPr>
          <w:sz w:val="22"/>
          <w:szCs w:val="22"/>
        </w:rPr>
        <w:t>Namun, usahatani ini menghadapi tantangan seperti risiko hama, input organik, budidaya intensif, serta ketergantungan pada dinamika pasar yang memengaruhi struktur biaya, penerimaan, dan keuntungan</w:t>
      </w:r>
      <w:r w:rsidR="0030261D">
        <w:rPr>
          <w:sz w:val="22"/>
          <w:szCs w:val="22"/>
        </w:rPr>
        <w:t xml:space="preserve"> </w:t>
      </w:r>
      <w:r>
        <w:rPr>
          <w:sz w:val="22"/>
          <w:szCs w:val="22"/>
        </w:rPr>
        <w:fldChar w:fldCharType="begin" w:fldLock="1"/>
      </w:r>
      <w:r>
        <w:rPr>
          <w:sz w:val="22"/>
          <w:szCs w:val="22"/>
        </w:rPr>
        <w:instrText>ADDIN CSL_CITATION {"citationItems":[{"id":"ITEM-1","itemData":{"DOI":"10.31289/jiperta.v4i1.1191","author":[{"dropping-particle":"","family":"Ernanda","given":"Muhammad Yogie","non-dropping-particle":"","parse-names":</w:instrText>
      </w:r>
      <w:r>
        <w:rPr>
          <w:sz w:val="22"/>
          <w:szCs w:val="22"/>
        </w:rPr>
        <w:instrText>false,"suffix":""},{"dropping-particle":"","family":"Indrawati","given":"Asmah","non-dropping-particle":"","parse-names":false,"suffix":""},{"dropping-particle":"","family":"Mardiana","given":"Siti","non-dropping-particle":"","parse-names":false,"suffix":"</w:instrText>
      </w:r>
      <w:r>
        <w:rPr>
          <w:sz w:val="22"/>
          <w:szCs w:val="22"/>
        </w:rPr>
        <w:instrText>"}],"container-title":"Jurnal Ilmiah Pertanian (JIPERTA)","id":"ITEM-1","issue":"1","issued":{"date-parts":[["2022"]]},"page":"10-19","title":"Respon Pertumbuhan Dan Produksi Tanaman Pakcoy (Brassica rapa L.) Terhadap Pemberian Pupuk Organik Kandang Ayam D</w:instrText>
      </w:r>
      <w:r>
        <w:rPr>
          <w:sz w:val="22"/>
          <w:szCs w:val="22"/>
        </w:rPr>
        <w:instrText>an Pupuk Organik Cair (Poc) Urin Sapi","type":"article-journal","volume":"4"},"uris":["http://www.mendeley.com/documents/?uuid=f53ff5aa-3d1d-4b81-8f43-ca8115249212"]},{"id":"ITEM-2","itemData":{"DOI":"10.3390/su132313011","author":[{"dropping-particle":"",</w:instrText>
      </w:r>
      <w:r>
        <w:rPr>
          <w:sz w:val="22"/>
          <w:szCs w:val="22"/>
        </w:rPr>
        <w:instrText>"family":"Fritz","given":"Manuela","non-dropping-particle":"","parse-names":false,"suffix":""},{"dropping-particle":"","family":"Grimm","given":"Michael","non-dropping-particle":"","parse-names":false,"suffix":""},{"dropping-particle":"","family":"Keilbart</w:instrText>
      </w:r>
      <w:r>
        <w:rPr>
          <w:sz w:val="22"/>
          <w:szCs w:val="22"/>
        </w:rPr>
        <w:instrText>","given":"Patrick","non-dropping-particle":"","parse-names":false,"suffix":""},{"dropping-particle":"","family":"Laksmana","given":"Dimas Dwi","non-dropping-particle":"","parse-names":false,"suffix":""},{"dropping-particle":"","family":"Luck","given":"Nat</w:instrText>
      </w:r>
      <w:r>
        <w:rPr>
          <w:sz w:val="22"/>
          <w:szCs w:val="22"/>
        </w:rPr>
        <w:instrText>halie","non-dropping-particle":"","parse-names":false,"suffix":""},{"dropping-particle":"","family":"Padmanabhan","given":"Martina","non-dropping-particle":"","parse-names":false,"suffix":""},{"dropping-particle":"","family":"Subandi","given":"Nurcahyaning</w:instrText>
      </w:r>
      <w:r>
        <w:rPr>
          <w:sz w:val="22"/>
          <w:szCs w:val="22"/>
        </w:rPr>
        <w:instrText>tyas","non-dropping-particle":"","parse-names":false,"suffix":""},{"dropping-particle":"","family":"Tamtomo","given":"Kristian","non-dropping-particle":"","parse-names":false,"suffix":""}],"container-title":"Sustainability","id":"ITEM-2","issue":"23","issu</w:instrText>
      </w:r>
      <w:r>
        <w:rPr>
          <w:sz w:val="22"/>
          <w:szCs w:val="22"/>
        </w:rPr>
        <w:instrText>ed":{"date-parts":[["2021"]]},"page":"1-20","title":"Turning Indonesia Organic : Insights from Transdisciplinary Research on the Challenges of a Societal Transformation","type":"article-journal","volume":"13"},"uris":["http://www.mendeley.com/documents/?uu</w:instrText>
      </w:r>
      <w:r>
        <w:rPr>
          <w:sz w:val="22"/>
          <w:szCs w:val="22"/>
        </w:rPr>
        <w:instrText>id=50b7d75b-c172-4c7c-94f3-3c169493addf"]},{"id":"ITEM-3","itemData":{"DOI":"10.21082/fae.v37n2.2019.127-142","author":[{"dropping-particle":"","family":"Purwantini","given":"Tri Bastuti","non-dropping-particle":"","parse-names":false,"suffix":""},{"droppi</w:instrText>
      </w:r>
      <w:r>
        <w:rPr>
          <w:sz w:val="22"/>
          <w:szCs w:val="22"/>
        </w:rPr>
        <w:instrText>ng-particle":"","family":"Sunarsih","given":"","non-dropping-particle":"","parse-names":false,"suffix":""}],"container-title":"Forum penelitian Agro Ekonomi","id":"ITEM-3","issue":"2","issued":{"date-parts":[["2020"]]},"page":"127-142","title":"Pertanian O</w:instrText>
      </w:r>
      <w:r>
        <w:rPr>
          <w:sz w:val="22"/>
          <w:szCs w:val="22"/>
        </w:rPr>
        <w:instrText xml:space="preserve">rganik: Konsep, Kinerja, Prospek, dan Kendala","type":"article-journal","volume":"37"},"uris":["http://www.mendeley.com/documents/?uuid=92d6f072-4c1a-43f3-a335-44b9475a7bee"]}],"mendeley":{"formattedCitation":"(Ernanda, Indrawati, and Mardiana 2022; Fritz </w:instrText>
      </w:r>
      <w:r>
        <w:rPr>
          <w:sz w:val="22"/>
          <w:szCs w:val="22"/>
        </w:rPr>
        <w:instrText>et al. 2021; Purwantini and Sunarsih 2020)","plainTextFormattedCitation":"(Ernanda, Indrawati, and Mardiana 2022; Fritz et al. 2021; Purwantini and Sunarsih 2020)","previouslyFormattedCitation":"(Ernanda, Indrawati, and Mardiana 2022; Fritz et al. 2021; Pu</w:instrText>
      </w:r>
      <w:r>
        <w:rPr>
          <w:sz w:val="22"/>
          <w:szCs w:val="22"/>
        </w:rPr>
        <w:instrText>rwantini and Sunarsih 2020)"},"properties":{"noteIndex":0},"schema":"https://github.com/citation-style-language/schema/raw/master/csl-citation.json"}</w:instrText>
      </w:r>
      <w:r>
        <w:rPr>
          <w:sz w:val="22"/>
          <w:szCs w:val="22"/>
        </w:rPr>
        <w:fldChar w:fldCharType="separate"/>
      </w:r>
      <w:r>
        <w:rPr>
          <w:noProof/>
          <w:sz w:val="22"/>
          <w:szCs w:val="22"/>
        </w:rPr>
        <w:t>(Ernanda, Indrawati, and Mardiana 2022; Fritz et al. 2021; Purwantini and Sunarsih 2020)</w:t>
      </w:r>
      <w:r>
        <w:rPr>
          <w:sz w:val="22"/>
          <w:szCs w:val="22"/>
        </w:rPr>
        <w:fldChar w:fldCharType="end"/>
      </w:r>
      <w:r>
        <w:rPr>
          <w:sz w:val="22"/>
          <w:szCs w:val="22"/>
        </w:rPr>
        <w:t xml:space="preserve">. </w:t>
      </w:r>
    </w:p>
    <w:p w14:paraId="2F2984B1" w14:textId="30B7DDED" w:rsidR="00D556BF" w:rsidRDefault="0030261D" w:rsidP="0030261D">
      <w:pPr>
        <w:pStyle w:val="Default"/>
        <w:spacing w:after="80" w:line="240" w:lineRule="exact"/>
        <w:jc w:val="both"/>
        <w:rPr>
          <w:sz w:val="22"/>
          <w:szCs w:val="22"/>
        </w:rPr>
      </w:pPr>
      <w:r w:rsidRPr="0030261D">
        <w:rPr>
          <w:sz w:val="22"/>
          <w:szCs w:val="22"/>
        </w:rPr>
        <w:t>Analisis kelayakan melalui R/C Ratio, B/C Ratio, dan Break Even Point (BEP) penting untuk mengukur efisiensi, tingkat keuntungan, serta titik impas usahatan</w:t>
      </w:r>
      <w:r>
        <w:rPr>
          <w:sz w:val="22"/>
          <w:szCs w:val="22"/>
        </w:rPr>
        <w:t xml:space="preserve">i </w:t>
      </w:r>
      <w:r>
        <w:rPr>
          <w:sz w:val="22"/>
          <w:szCs w:val="22"/>
        </w:rPr>
        <w:fldChar w:fldCharType="begin" w:fldLock="1"/>
      </w:r>
      <w:r>
        <w:rPr>
          <w:sz w:val="22"/>
          <w:szCs w:val="22"/>
        </w:rPr>
        <w:instrText>ADDIN CSL_CITATION {"citationItems":[{"id":"ITEM-1","itemData":{"ISBN":"9789793112794","author":[{"dropping-particle":"","family":"Qomariah","given":"Retna","non-dropping-particle":"","parse-names":false,"suffix":""},{"dropping-particle":"","family":"Amin","given":"Muhammad","non-dropping-particle":"","parse-names":false,"suffix":""},{"dropping-particle":"","family":"Syarif","given":"Muhammad","non-dropping-particle":"","parse-names":false,"suffix":""}],"id":"ITEM-1","issued":{"date-parts":[["2021"]]},"number-of-pages":"42","publisher":"Balai Pengkajian Teknologi Pertanian Kalimantan Selatan","publisher-place":"Kalimantan Selatan","title":"Analisis Usahatani","type":"book"},"uris":["http://www.mendeley.com/documents/?uuid=9e9b8bf6-b883-46b8-97df-4d56d6eb238f"]}],"mendeley":{"formattedCitation":"(Qomariah, Amin, and Syarif 2021)","plainTextFormattedCitation":"(Qomariah, Amin, and Syarif 2021)","previouslyFormattedCitation":"(Qomariah, Amin, and Syarif 2021)"},"properties":{"noteIndex":0},"schema":"https://github.com/citation-style-language/schema/raw/master/csl-citation.json"}</w:instrText>
      </w:r>
      <w:r>
        <w:rPr>
          <w:sz w:val="22"/>
          <w:szCs w:val="22"/>
        </w:rPr>
        <w:fldChar w:fldCharType="separate"/>
      </w:r>
      <w:r>
        <w:rPr>
          <w:noProof/>
          <w:sz w:val="22"/>
          <w:szCs w:val="22"/>
        </w:rPr>
        <w:t>(Qomariah, Amin, and Syarif 2021)</w:t>
      </w:r>
      <w:r>
        <w:rPr>
          <w:sz w:val="22"/>
          <w:szCs w:val="22"/>
        </w:rPr>
        <w:fldChar w:fldCharType="end"/>
      </w:r>
      <w:r>
        <w:rPr>
          <w:sz w:val="22"/>
          <w:szCs w:val="22"/>
        </w:rPr>
        <w:t xml:space="preserve">. </w:t>
      </w:r>
      <w:r w:rsidRPr="0030261D">
        <w:rPr>
          <w:sz w:val="22"/>
          <w:szCs w:val="22"/>
        </w:rPr>
        <w:t xml:space="preserve">Selain kelayakan finansial, pengelolaan operasional dan struktur pembiayaan turut menentukan kelancaran usaha. Sebagian besar penelitian terdahulu masih terfokus pada usahatani skala petani perseorangan dan komoditas </w:t>
      </w:r>
      <w:r>
        <w:rPr>
          <w:sz w:val="22"/>
          <w:szCs w:val="22"/>
        </w:rPr>
        <w:t xml:space="preserve">tunggal </w:t>
      </w:r>
      <w:r>
        <w:rPr>
          <w:sz w:val="22"/>
          <w:szCs w:val="22"/>
        </w:rPr>
        <w:fldChar w:fldCharType="begin" w:fldLock="1"/>
      </w:r>
      <w:r>
        <w:rPr>
          <w:sz w:val="22"/>
          <w:szCs w:val="22"/>
        </w:rPr>
        <w:instrText>ADDIN CSL_CITATION {"citationItems":[{"id":"ITEM-1","itemData":{"DOI":"10.20961/cosmed.v2i2.93240","author":[{"dropping-particle":"","family":"Dewanti","given":"Asti Nur","non-dropping-particle":"","parse-names":false,"suffix":""},{"dropping-particle":"","family":"Hartati","given":"Sri","non-dropping-particle":"","parse-names":false,"suffix":""}],"container-title":"Journal of Cooperative, Small and Medium Enterprise Development (COSMED)","id":"ITEM-1","issue":"2","issued":{"date-parts":[["2023"]]},"page":"13-22","title":"Analisis Usaha Tani Bayam Jepang (Spinacia oleracea Linn) di Sayur Organik Merbabu, Kabupaten Semarang, Jawa Tengah","type":"article-journal","volume":"2"},"uris":["http://www.mendeley.com/documents/?uuid=351d3279-e270-4cda-9420-614767f9b662"]},{"id":"ITEM-2","itemData":{"author":[{"dropping-particle":"","family":"Mamuaja","given":"Joula Helen","non-dropping-particle":"","parse-names":false,"suffix":""},{"dropping-particle":"","family":"Pangkerego","given":"Noldy Paulus","non-dropping-particle":"","parse-names":false,"suffix":""},{"dropping-particle":"","family":"Tulungen","given":"Franky Reintje","non-dropping-particle":"","parse-names":false,"suffix":""},{"dropping-particle":"","family":"Korua","given":"Sandra A","non-dropping-particle":"","parse-names":false,"suffix":""}],"container-title":"Jurnal AGROBISNIS","id":"ITEM-2","issue":"1","issued":{"date-parts":[["2022"]]},"page":"32-38","title":"Analisis Keuntungan Usahatani Bayam ( Amaranthus Sp ) Organik di Tomohon","type":"article-journal","volume":"4"},"uris":["http://www.mendeley.com/documents/?uuid=2a1bef97-3fe4-4e5c-acf8-ef4340bb42a9"]},{"id":"ITEM-3","itemData":{"DOI":"10.35508/impas.v23i1.7355","author":[{"dropping-particle":"","family":"Mpaing","given":"Emerensiana","non-dropping-particle":"","parse-names":false,"suffix":""},{"dropping-particle":"","family":"Pudjiastuti","given":"Sondang.S.P.","non-dropping-particle":"","parse-names":false,"suffix":""},{"dropping-particle":"","family":"Nikolaus","given":"Serman","non-dropping-particle":"","parse-names":false,"suffix":""}],"container-title":"Buletin Ilmiah IMPAS","id":"ITEM-3","issue":"1","issued":{"date-parts":[["2022"]]},"page":"52-58","title":"Analisis kelayakan finansial sayuran organik di Ekopastoral Kelurahan Pagal Kecamatan Cibal Kabupaten Manggarai","type":"article-journal","volume":"23"},"uris":["http://www.mendeley.com/documents/?uuid=3b05697e-bc45-4666-9510-0a99fd2f82f6"]},{"id":"ITEM-4","itemData":{"DOI":"10.32627/agritekh.v1i02.24 ANALISIS","author":[{"dropping-particle":"","family":"Rasmikayati","given":"Elly","non-dropping-particle":"","parse-names":false,"suffix":""},{"dropping-particle":"","family":"Saefudin","given":"Bobby Rachmat","non-dropping-particle":"","parse-names":false,"suffix":""},{"dropping-particle":"","family":"Helmi","given":"Mufti","non-dropping-particle":"","parse-names":false,"suffix":""},{"dropping-particle":"","family":"Judawinata","given":"Gunardi","non-dropping-particle":"","parse-names":false,"suffix":""},{"dropping-particle":"","family":"Utami","given":"Hesty Nurul","non-dropping-particle":"","parse-names":false,"suffix":""}],"id":"ITEM-4","issue":"02","issued":{"date-parts":[["2021"]]},"page":"194-211","title":"Analisis Kelayakan Usahatani Pakcoy Organik serta Identifikasi Kendala yang Dirasakan Petaninya","type":"article-journal","volume":"1"},"uris":["http://www.mendeley.com/documents/?uuid=ec398b82-ebf7-44e8-9a3f-2a132c51c5b3"]},{"id":"ITEM-5","itemData":{"DOI":"10.22487/jpa.v1i3.1520","author":[{"dropping-particle":"","family":"Rifandi","given":"","non-dropping-particle":"","parse-names":false,"suffix":""},{"dropping-particle":"","family":"Marhawati.M","given":"","non-dropping-particle":"","parse-names":false,"suffix":""},{"dropping-particle":"","family":"Howara","given":"Dafina","non-dropping-particle":"","parse-names":false,"suffix":""}],"id":"ITEM-5","issue":"3","issued":{"date-parts":[["2022"]]},"page":"62-69","title":"Analisis Usahatani Sayuran Organik di CV. Rahayu Desa Sidera Kecamatan Sigi Biromaru Kabupaten Sigi","type":"article-journal","volume":"1"},"uris":["http://www.mendeley.com/documents/?uuid=5253a62c-ea0b-470f-b635-3acc7de0387d"]}],"mendeley":{"formattedCitation":"(Dewanti and Hartati 2023; Mamuaja et al. 2022; Mpaing, Pudjiastuti, and Nikolaus 2022; Rasmikayati et al. 2021; Rifandi, Marhawati.M, and Howara 2022)","plainTextFormattedCitation":"(Dewanti and Hartati 2023; Mamuaja et al. 2022; Mpaing, Pudjiastuti, and Nikolaus 2022; Rasmikayati et al. 2021; Rifandi, Marhawati.M, and Howara 2022)","previouslyFormattedCitation":"(Dewanti and Hartati 2023; Mamuaja et al. 2022; Mpaing, Pudjiastuti, and Nikolaus 2022; Rasmikayati et al. 2021; Rifandi, Marhawati.M, and Howara 2022)"},"properties":{"noteIndex":0},"schema":"https://github.com/citation-style-language/schema/raw/master/csl-citation.json"}</w:instrText>
      </w:r>
      <w:r>
        <w:rPr>
          <w:sz w:val="22"/>
          <w:szCs w:val="22"/>
        </w:rPr>
        <w:fldChar w:fldCharType="separate"/>
      </w:r>
      <w:r>
        <w:rPr>
          <w:noProof/>
          <w:sz w:val="22"/>
          <w:szCs w:val="22"/>
        </w:rPr>
        <w:t>(Dewanti and Hartati 2023; Mamuaja et al. 2022; Mpaing, Pudjiastuti, and Nikolaus 2022; Rasmikayati et al. 2021; Rifandi, Marhawati.M, and Howara 2022)</w:t>
      </w:r>
      <w:r>
        <w:rPr>
          <w:sz w:val="22"/>
          <w:szCs w:val="22"/>
        </w:rPr>
        <w:fldChar w:fldCharType="end"/>
      </w:r>
      <w:r>
        <w:rPr>
          <w:sz w:val="22"/>
          <w:szCs w:val="22"/>
        </w:rPr>
        <w:t xml:space="preserve">. </w:t>
      </w:r>
      <w:r w:rsidR="008923EB">
        <w:rPr>
          <w:sz w:val="22"/>
          <w:szCs w:val="22"/>
        </w:rPr>
        <w:t>K</w:t>
      </w:r>
      <w:r w:rsidRPr="0030261D">
        <w:rPr>
          <w:sz w:val="22"/>
          <w:szCs w:val="22"/>
        </w:rPr>
        <w:t>ajian pada unit usaha komersial berbadan PT dengan karakteristik multikomoditas dan sistem pemasaran berbasis pesanan (</w:t>
      </w:r>
      <w:r w:rsidRPr="0030261D">
        <w:rPr>
          <w:i/>
          <w:iCs/>
          <w:sz w:val="22"/>
          <w:szCs w:val="22"/>
        </w:rPr>
        <w:t>order-based</w:t>
      </w:r>
      <w:r w:rsidRPr="0030261D">
        <w:rPr>
          <w:sz w:val="22"/>
          <w:szCs w:val="22"/>
        </w:rPr>
        <w:t>) masih terbatas.</w:t>
      </w:r>
    </w:p>
    <w:p w14:paraId="77991E2F" w14:textId="39F77C65" w:rsidR="00D556BF" w:rsidRDefault="0030261D">
      <w:pPr>
        <w:pStyle w:val="Default"/>
        <w:spacing w:after="80" w:line="240" w:lineRule="exact"/>
        <w:jc w:val="both"/>
        <w:rPr>
          <w:sz w:val="22"/>
          <w:szCs w:val="22"/>
        </w:rPr>
      </w:pPr>
      <w:r w:rsidRPr="0030261D">
        <w:rPr>
          <w:sz w:val="22"/>
          <w:szCs w:val="22"/>
        </w:rPr>
        <w:t xml:space="preserve">PT Orgo Organic Farm Indonesia merupakan unit usaha sayuran organik multikomoditas berbadan PT yang mempraktikkan budidaya tanpa pupuk/pestisida sintetis dan menerapkan pemasaran </w:t>
      </w:r>
      <w:r w:rsidRPr="0030261D">
        <w:rPr>
          <w:i/>
          <w:iCs/>
          <w:sz w:val="22"/>
          <w:szCs w:val="22"/>
        </w:rPr>
        <w:t>order-based</w:t>
      </w:r>
      <w:r w:rsidRPr="0030261D">
        <w:rPr>
          <w:sz w:val="22"/>
          <w:szCs w:val="22"/>
        </w:rPr>
        <w:t>. Penelitian ini bertujuan untuk menganalisis pengelolaan usahatani, struktur pembiayaan, serta kelayakan usahatani di PT Orgo Organic Farm Indonesia sebagai bahan pertimbangan pengambilan keputusan dan pengembangan usaha organik komersial</w:t>
      </w:r>
      <w:r>
        <w:rPr>
          <w:sz w:val="22"/>
          <w:szCs w:val="22"/>
        </w:rPr>
        <w:t>.</w:t>
      </w:r>
    </w:p>
    <w:p w14:paraId="666BBE9F" w14:textId="77777777" w:rsidR="0030261D" w:rsidRDefault="0030261D">
      <w:pPr>
        <w:pStyle w:val="Default"/>
        <w:spacing w:after="80" w:line="240" w:lineRule="exact"/>
        <w:jc w:val="both"/>
        <w:rPr>
          <w:sz w:val="22"/>
          <w:szCs w:val="22"/>
        </w:rPr>
      </w:pPr>
    </w:p>
    <w:p w14:paraId="4827DB19" w14:textId="77777777" w:rsidR="00D556BF" w:rsidRDefault="0077232F">
      <w:pPr>
        <w:pStyle w:val="Default"/>
        <w:spacing w:after="80" w:line="240" w:lineRule="exact"/>
        <w:jc w:val="center"/>
        <w:rPr>
          <w:sz w:val="22"/>
          <w:szCs w:val="22"/>
        </w:rPr>
      </w:pPr>
      <w:r>
        <w:rPr>
          <w:b/>
          <w:bCs/>
          <w:sz w:val="22"/>
          <w:szCs w:val="22"/>
        </w:rPr>
        <w:t>METODE PENELITIAN</w:t>
      </w:r>
    </w:p>
    <w:p w14:paraId="3C0D28D2" w14:textId="77777777" w:rsidR="00D556BF" w:rsidRDefault="0077232F">
      <w:pPr>
        <w:pStyle w:val="Default"/>
        <w:spacing w:after="80" w:line="240" w:lineRule="exact"/>
        <w:jc w:val="both"/>
        <w:rPr>
          <w:sz w:val="22"/>
          <w:szCs w:val="22"/>
          <w:lang w:val="id-ID"/>
        </w:rPr>
      </w:pPr>
      <w:r>
        <w:rPr>
          <w:sz w:val="22"/>
          <w:szCs w:val="22"/>
        </w:rPr>
        <w:t>Penelitian ini dilaksanakan di PT Orgo O</w:t>
      </w:r>
      <w:r>
        <w:rPr>
          <w:sz w:val="22"/>
          <w:szCs w:val="22"/>
        </w:rPr>
        <w:t>rganic Farm Indonesia, Kota Malang, pada bulan Mei sampai Agustus 2025. Rentang waktu tersebut dipilih karena kegiatan observasi dan pengumpulan data dilaksanakan pada periode tersebut serta telah mencakup satu siklus produksi pada sebagian besar komoditas</w:t>
      </w:r>
      <w:r>
        <w:rPr>
          <w:sz w:val="22"/>
          <w:szCs w:val="22"/>
        </w:rPr>
        <w:t xml:space="preserve"> sayuran berumur pendek. Lokasi penelitian ditentukan secara purposive, yaitu dipilih secara sengaja berdasarkan pertimbangan kesesuaian dengan tujuan penelitian dan ketersediaan data yang dibutuhkan </w:t>
      </w:r>
      <w:r>
        <w:rPr>
          <w:sz w:val="22"/>
          <w:szCs w:val="22"/>
          <w:lang w:val="id-ID"/>
        </w:rPr>
        <w:fldChar w:fldCharType="begin" w:fldLock="1"/>
      </w:r>
      <w:r>
        <w:rPr>
          <w:sz w:val="22"/>
          <w:szCs w:val="22"/>
          <w:lang w:val="id-ID"/>
        </w:rPr>
        <w:instrText>ADDIN CSL_CITATION {"citationItems":[{"id":"ITEM-1","ite</w:instrText>
      </w:r>
      <w:r>
        <w:rPr>
          <w:sz w:val="22"/>
          <w:szCs w:val="22"/>
          <w:lang w:val="id-ID"/>
        </w:rPr>
        <w:instrText>mData":{"author":[{"dropping-particle":"","family":"Sugiyono","given":"","non-dropping-particle":"","parse-names":false,"suffix":""}],"id":"ITEM-1","issued":{"date-parts":[["2019"]]},"publisher":"Alfabeta","publisher-place":"Bandung","title":"Metode Peneli</w:instrText>
      </w:r>
      <w:r>
        <w:rPr>
          <w:sz w:val="22"/>
          <w:szCs w:val="22"/>
          <w:lang w:val="id-ID"/>
        </w:rPr>
        <w:instrText>tian Kuantitatif, Kualitatif, dan R&amp;D","type":"book"},"uris":["http://www.mendeley.com/documents/?uuid=99c764c5-22ed-4007-ab74-b9861f6ddc84"]}],"mendeley":{"formattedCitation":"(Sugiyono 2019)","plainTextFormattedCitation":"(Sugiyono 2019)","previouslyForm</w:instrText>
      </w:r>
      <w:r>
        <w:rPr>
          <w:sz w:val="22"/>
          <w:szCs w:val="22"/>
          <w:lang w:val="id-ID"/>
        </w:rPr>
        <w:instrText>attedCitation":"(Sugiyono 2019)"},"properties":{"noteIndex":0},"schema":"https://github.com/citation-style-language/schema/raw/master/csl-citation.json"}</w:instrText>
      </w:r>
      <w:r>
        <w:rPr>
          <w:sz w:val="22"/>
          <w:szCs w:val="22"/>
          <w:lang w:val="id-ID"/>
        </w:rPr>
        <w:fldChar w:fldCharType="separate"/>
      </w:r>
      <w:r>
        <w:rPr>
          <w:noProof/>
          <w:sz w:val="22"/>
          <w:szCs w:val="22"/>
          <w:lang w:val="id-ID"/>
        </w:rPr>
        <w:t>(Sugiyono 2019)</w:t>
      </w:r>
      <w:r>
        <w:rPr>
          <w:sz w:val="22"/>
          <w:szCs w:val="22"/>
          <w:lang w:val="id-ID"/>
        </w:rPr>
        <w:fldChar w:fldCharType="end"/>
      </w:r>
      <w:r>
        <w:rPr>
          <w:sz w:val="22"/>
          <w:szCs w:val="22"/>
          <w:lang w:val="id-ID"/>
        </w:rPr>
        <w:t xml:space="preserve">. </w:t>
      </w:r>
      <w:r>
        <w:rPr>
          <w:sz w:val="22"/>
          <w:szCs w:val="22"/>
        </w:rPr>
        <w:t>Informan dalam penelitian ini adalah pemilik PT Orgo Organic Farm Indonesia yang di</w:t>
      </w:r>
      <w:r>
        <w:rPr>
          <w:sz w:val="22"/>
          <w:szCs w:val="22"/>
        </w:rPr>
        <w:t>pilih secara purposive. Pemilik usahatani dipilih karena merupakan pihak yang paling mengetahui dan terlibat langsung dalam keseluruhan kegiatan usahatani, mulai dari pengelolaan budidaya, panen dan pascapanen, pemasaran, pembiayaan, hingga pencatatan biay</w:t>
      </w:r>
      <w:r>
        <w:rPr>
          <w:sz w:val="22"/>
          <w:szCs w:val="22"/>
        </w:rPr>
        <w:t xml:space="preserve">a dan penerimaan usahatani. </w:t>
      </w:r>
    </w:p>
    <w:p w14:paraId="5FE3D8DA" w14:textId="455B9896" w:rsidR="00D556BF" w:rsidRDefault="0077232F">
      <w:pPr>
        <w:pStyle w:val="Default"/>
        <w:spacing w:after="80" w:line="240" w:lineRule="exact"/>
        <w:jc w:val="both"/>
        <w:rPr>
          <w:sz w:val="22"/>
          <w:szCs w:val="22"/>
        </w:rPr>
      </w:pPr>
      <w:r>
        <w:rPr>
          <w:sz w:val="22"/>
          <w:szCs w:val="22"/>
        </w:rPr>
        <w:t>Satuan analisis penelitian adalah satu unit usahatani sayuran organik di PT Orgo Organic Farm Indonesia selama periode Mei–Agustus 2025. Analisis dilakukan terhadap keseluruhan usahatani karena kegiatan budidaya dijalankan seca</w:t>
      </w:r>
      <w:r>
        <w:rPr>
          <w:sz w:val="22"/>
          <w:szCs w:val="22"/>
        </w:rPr>
        <w:t>ra terintegrasi dan bersifat multikomoditas. Beberapa media tanam yang digunakan meliputi lahan mulsa sebagai media utama, greenhouse sebagai media pendukung untuk pembibitan dan budidaya komoditas tertentu, serta polybag dalam jumlah terbatas. Sebagian be</w:t>
      </w:r>
      <w:r>
        <w:rPr>
          <w:sz w:val="22"/>
          <w:szCs w:val="22"/>
        </w:rPr>
        <w:t xml:space="preserve">sar input produksi, tenaga, alat, air, dan sarana budidaya digunakan secara bersama-sama untuk berbagai jenis tanaman, </w:t>
      </w:r>
      <w:proofErr w:type="gramStart"/>
      <w:r>
        <w:rPr>
          <w:sz w:val="22"/>
          <w:szCs w:val="22"/>
        </w:rPr>
        <w:t>sehingga</w:t>
      </w:r>
      <w:proofErr w:type="gramEnd"/>
      <w:r>
        <w:rPr>
          <w:sz w:val="22"/>
          <w:szCs w:val="22"/>
        </w:rPr>
        <w:t xml:space="preserve"> biaya produksi tidak dipisahkan berdasarkan masing-masing komoditas. Oleh karena itu, perhitungan penerimaan, biaya, keuntungan,</w:t>
      </w:r>
      <w:r>
        <w:rPr>
          <w:sz w:val="22"/>
          <w:szCs w:val="22"/>
        </w:rPr>
        <w:t xml:space="preserve"> R/C Ratio, B/C Ratio, dan BEP dilakukan berdasarkan total usahatani selama periode penelitian. Penyusutan alat diperhitungkan sebagai bagian dari biaya tetap dengan menggunakan metode garis lurus. Metode ini digunakan karena alat produksi dimanfaatkan sec</w:t>
      </w:r>
      <w:r>
        <w:rPr>
          <w:sz w:val="22"/>
          <w:szCs w:val="22"/>
        </w:rPr>
        <w:t xml:space="preserve">ara berulang dalam kegiatan usahatani dan mengalami penurunan fungsi selama masa pemakaian. Hal ini sejalan dengan </w:t>
      </w:r>
      <w:r>
        <w:rPr>
          <w:sz w:val="22"/>
          <w:szCs w:val="22"/>
        </w:rPr>
        <w:fldChar w:fldCharType="begin" w:fldLock="1"/>
      </w:r>
      <w:r w:rsidR="00DB1E51">
        <w:rPr>
          <w:sz w:val="22"/>
          <w:szCs w:val="22"/>
        </w:rPr>
        <w:instrText>ADDIN CSL_CITATION {"citationItems":[{"id":"ITEM-1","itemData":{"DOI":"10.25157/ma.v12i1.21826","author":[{"dropping-particle":"","family":"Rosinta","given":"Maela","non-dropping-particle":"","parse-names":false,"suffix":""},{"dropping-particle":"","family":"Ekowati","given":"Titik","non-dropping-particle":"","parse-names":false,"suffix":""},{"dropping-particle":"","family":"Setiadi","given":"Agus","non-dropping-particle":"","parse-names":false,"suffix":""}],"container-title":"Mimbar Agribisnis: Jurnal Pemikiran Masyarakat Ilmiah Berwawasan Agribisnis","id":"ITEM-1","issue":"1","issued":{"date-parts":[["2026"]]},"page":"1026-1039","title":"Analisis Kelayakan Finansial Ubi Kayu ( Manihot esculenta ) di Kecamatan Tlogowungu Kabupaten Pati","type":"article-journal","volume":"12"},"uris":["http://www.mendeley.com/documents/?uuid=5a0c4f5a-e44a-4712-b269-13408eaaefa7"]}],"mendeley":{"formattedCitation":"(Rosinta, Ekowati, and Setiadi 2026)","manualFormatting":"Rosinta, Ekowati, and Setiadi (2026)","plainTextFormattedCitation":"(Rosinta, Ekowati, and Setiadi 2026)","previouslyFormattedCitation":"(Rosinta, Ekowati, and Setiadi 2026)"},"properties":{"noteIndex":0},"schema":"https://github.com/citation-style-language/schema/raw/master/csl-citation.json"}</w:instrText>
      </w:r>
      <w:r>
        <w:rPr>
          <w:sz w:val="22"/>
          <w:szCs w:val="22"/>
        </w:rPr>
        <w:fldChar w:fldCharType="separate"/>
      </w:r>
      <w:r>
        <w:rPr>
          <w:noProof/>
          <w:sz w:val="22"/>
          <w:szCs w:val="22"/>
        </w:rPr>
        <w:t>Rosinta, Ekowati, and Setiadi (2026)</w:t>
      </w:r>
      <w:r>
        <w:rPr>
          <w:sz w:val="22"/>
          <w:szCs w:val="22"/>
        </w:rPr>
        <w:fldChar w:fldCharType="end"/>
      </w:r>
      <w:r>
        <w:rPr>
          <w:sz w:val="22"/>
          <w:szCs w:val="22"/>
        </w:rPr>
        <w:t xml:space="preserve"> yang menjelaskan bahwa penyusutan alat usahatani termasuk dalam biaya tetap dan dapat dihitung menggunakan metode gar</w:t>
      </w:r>
      <w:r>
        <w:rPr>
          <w:sz w:val="22"/>
          <w:szCs w:val="22"/>
        </w:rPr>
        <w:t>is lurus.</w:t>
      </w:r>
    </w:p>
    <w:p w14:paraId="430317DC" w14:textId="77777777" w:rsidR="00D556BF" w:rsidRDefault="0077232F">
      <w:pPr>
        <w:pStyle w:val="Default"/>
        <w:spacing w:after="80" w:line="240" w:lineRule="exact"/>
        <w:jc w:val="both"/>
        <w:rPr>
          <w:sz w:val="22"/>
          <w:szCs w:val="22"/>
        </w:rPr>
      </w:pPr>
      <w:r>
        <w:rPr>
          <w:sz w:val="22"/>
          <w:szCs w:val="22"/>
        </w:rPr>
        <w:lastRenderedPageBreak/>
        <w:t>Data yang digunakan dalam penelitian ini terdiri atas data primer dan data sekunder. Data primer diperoleh melalui observasi, wawancara, dan kuesioner dengan pemilik usahatani, sedangkan data sekunder diperoleh dari dokumen usahatani, seperti cat</w:t>
      </w:r>
      <w:r>
        <w:rPr>
          <w:sz w:val="22"/>
          <w:szCs w:val="22"/>
        </w:rPr>
        <w:t xml:space="preserve">atan penjualan, catatan biaya, dan dokumen pembelian input. Untuk menjaga keabsahan data, informasi yang diperoleh melalui wawancara dan observasi dibandingkan dengan dokumen usahatani yang tersedia. Dengan </w:t>
      </w:r>
      <w:proofErr w:type="gramStart"/>
      <w:r>
        <w:rPr>
          <w:sz w:val="22"/>
          <w:szCs w:val="22"/>
        </w:rPr>
        <w:t>cara</w:t>
      </w:r>
      <w:proofErr w:type="gramEnd"/>
      <w:r>
        <w:rPr>
          <w:sz w:val="22"/>
          <w:szCs w:val="22"/>
        </w:rPr>
        <w:t xml:space="preserve"> tersebut, data primer dan data sekunder sali</w:t>
      </w:r>
      <w:r>
        <w:rPr>
          <w:sz w:val="22"/>
          <w:szCs w:val="22"/>
        </w:rPr>
        <w:t>ng melengkapi dalam menjelaskan pengelolaan usahatani, struktur pembiayaan, serta kelayakan usahatani sayuran organik.</w:t>
      </w:r>
    </w:p>
    <w:p w14:paraId="68B725A4" w14:textId="37D8467A" w:rsidR="00D556BF" w:rsidRDefault="0030261D">
      <w:pPr>
        <w:pStyle w:val="Default"/>
        <w:spacing w:after="80" w:line="240" w:lineRule="exact"/>
        <w:jc w:val="both"/>
        <w:rPr>
          <w:sz w:val="22"/>
          <w:szCs w:val="22"/>
        </w:rPr>
      </w:pPr>
      <w:r w:rsidRPr="0030261D">
        <w:rPr>
          <w:sz w:val="22"/>
          <w:szCs w:val="22"/>
        </w:rPr>
        <w:t>Analisis data dilakukan secara deskriptif untuk menjelaskan pengelolaan dan struktur pembiayaan, serta kuantitatif untuk menilai kelayakan usahatani melalui perhitungan penerimaan, biaya, keuntungan, dan kontribusi komoditas. Indikator kelayakan finansial meliputi R/C Ratio (penerimaan per biaya) dan B/C Ratio (keuntungan per total biaya)</w:t>
      </w:r>
      <w:r>
        <w:rPr>
          <w:sz w:val="22"/>
          <w:szCs w:val="22"/>
        </w:rPr>
        <w:t xml:space="preserve"> </w:t>
      </w:r>
      <w:r>
        <w:rPr>
          <w:sz w:val="22"/>
          <w:szCs w:val="22"/>
        </w:rPr>
        <w:fldChar w:fldCharType="begin" w:fldLock="1"/>
      </w:r>
      <w:r>
        <w:rPr>
          <w:sz w:val="22"/>
          <w:szCs w:val="22"/>
        </w:rPr>
        <w:instrText>ADDIN CSL_CITATION {"citationItems":[{"id":"ITEM-1","itemData":{"ISBN":"9794561320","author":[{"dropping-particle":"","family":"Soekartawi","given":"","non-dropping-particle":"","parse-names":false,"suffix":""}],"id":"ITEM-1","issued":{"date-parts":[["2006"]]},"publisher":"UI Press","publisher-place":"Jakarta","title":"Analisis UsahaTani","type":"book"},"uris":["http://www.mendeley.com/documents/?uuid=a56d9d15-5649-4199-b510-7bba8dc9d995"]}],"mendeley":{"formattedCitation":"(Soekartawi 2006)","plainTextFormattedCitation":"(Soekartawi 2006)","previouslyFormattedCitation":"(Soekartawi 2006)"},"properties":{"noteIndex":0},"schema":"https://github.com/citation-style-language/schema/raw/master/csl-citation.json"}</w:instrText>
      </w:r>
      <w:r>
        <w:rPr>
          <w:sz w:val="22"/>
          <w:szCs w:val="22"/>
        </w:rPr>
        <w:fldChar w:fldCharType="separate"/>
      </w:r>
      <w:r>
        <w:rPr>
          <w:noProof/>
          <w:sz w:val="22"/>
          <w:szCs w:val="22"/>
        </w:rPr>
        <w:t>(Soekartawi 2006)</w:t>
      </w:r>
      <w:r>
        <w:rPr>
          <w:sz w:val="22"/>
          <w:szCs w:val="22"/>
        </w:rPr>
        <w:fldChar w:fldCharType="end"/>
      </w:r>
      <w:r>
        <w:rPr>
          <w:sz w:val="22"/>
          <w:szCs w:val="22"/>
        </w:rPr>
        <w:t xml:space="preserve">. </w:t>
      </w:r>
      <w:r w:rsidRPr="0030261D">
        <w:rPr>
          <w:sz w:val="22"/>
          <w:szCs w:val="22"/>
        </w:rPr>
        <w:t xml:space="preserve">Selain itu, Break Even Point (BEP) diukur untuk menentukan titik impas usahatani, baik dalam bentuk BEP penerimaan maupun BEP volume produksi </w:t>
      </w:r>
      <w:r>
        <w:rPr>
          <w:sz w:val="22"/>
          <w:szCs w:val="22"/>
        </w:rPr>
        <w:t xml:space="preserve"> (</w:t>
      </w:r>
      <w:r>
        <w:rPr>
          <w:sz w:val="22"/>
          <w:szCs w:val="22"/>
        </w:rPr>
        <w:fldChar w:fldCharType="begin" w:fldLock="1"/>
      </w:r>
      <w:r w:rsidR="00DB1E51">
        <w:rPr>
          <w:sz w:val="22"/>
          <w:szCs w:val="22"/>
        </w:rPr>
        <w:instrText>ADDIN CSL_CITATION {"citationItems":[{"id":"ITEM-1","itemData":{"author":[{"dropping-particle":"","family":"Suratiyah","given":"","non-dropping-particle":"","parse-names":false,"suffix":""}],"id":"ITEM-1","issued":{"date-parts":[["2006"]]},"publisher":"Penebar Swadaya","publisher-place":"Jakarta","title":"Ilmu Usahatani","type":"book"},"uris":["http://www.mendeley.com/documents/?uuid=d6e9694f-1cc7-4d96-8713-63643485ae12"]}],"mendeley":{"formattedCitation":"(Suratiyah 2006)","manualFormatting":"Suratiyah 2006)","plainTextFormattedCitation":"(Suratiyah 2006)","previouslyFormattedCitation":"(Suratiyah 2006)"},"properties":{"noteIndex":0},"schema":"https://github.com/citation-style-language/schema/raw/master/csl-citation.json"}</w:instrText>
      </w:r>
      <w:r>
        <w:rPr>
          <w:sz w:val="22"/>
          <w:szCs w:val="22"/>
        </w:rPr>
        <w:fldChar w:fldCharType="separate"/>
      </w:r>
      <w:r>
        <w:rPr>
          <w:noProof/>
          <w:sz w:val="22"/>
          <w:szCs w:val="22"/>
        </w:rPr>
        <w:t>Suratiyah 2006)</w:t>
      </w:r>
      <w:r>
        <w:rPr>
          <w:sz w:val="22"/>
          <w:szCs w:val="22"/>
        </w:rPr>
        <w:fldChar w:fldCharType="end"/>
      </w:r>
      <w:r>
        <w:rPr>
          <w:sz w:val="22"/>
          <w:szCs w:val="22"/>
        </w:rPr>
        <w:t xml:space="preserve">, Model analisis yang digunakan adalah sebagai berikut. </w:t>
      </w:r>
    </w:p>
    <w:p w14:paraId="552BF2CC" w14:textId="77777777" w:rsidR="00D556BF" w:rsidRDefault="0077232F">
      <w:pPr>
        <w:pStyle w:val="Default"/>
        <w:numPr>
          <w:ilvl w:val="0"/>
          <w:numId w:val="1"/>
        </w:numPr>
        <w:spacing w:after="80" w:line="240" w:lineRule="exact"/>
        <w:ind w:left="284" w:hanging="284"/>
        <w:jc w:val="both"/>
        <w:rPr>
          <w:b/>
          <w:bCs/>
          <w:sz w:val="22"/>
          <w:szCs w:val="22"/>
        </w:rPr>
      </w:pPr>
      <w:r>
        <w:rPr>
          <w:b/>
          <w:bCs/>
          <w:sz w:val="22"/>
          <w:szCs w:val="22"/>
        </w:rPr>
        <w:t>Analisis R/C Ratio</w:t>
      </w:r>
    </w:p>
    <w:p w14:paraId="120E5D5F" w14:textId="77777777" w:rsidR="00D556BF" w:rsidRDefault="0077232F">
      <w:pPr>
        <w:pStyle w:val="Default"/>
        <w:spacing w:after="80" w:line="240" w:lineRule="exact"/>
        <w:ind w:left="284"/>
        <w:jc w:val="both"/>
        <w:rPr>
          <w:sz w:val="22"/>
          <w:szCs w:val="22"/>
        </w:rPr>
      </w:pPr>
      <w:r>
        <w:rPr>
          <w:sz w:val="22"/>
          <w:szCs w:val="22"/>
        </w:rPr>
        <w:t xml:space="preserve">R/C Ratio digunakan untuk menilai kemampuan usahatani dalam menghasilkan penerimaan dari setiap biaya yang dikeluarkan. Indikator ini </w:t>
      </w:r>
      <w:r>
        <w:rPr>
          <w:sz w:val="22"/>
          <w:szCs w:val="22"/>
        </w:rPr>
        <w:t xml:space="preserve">menunjukkan apakah penerimaan usahatani lebih besar, </w:t>
      </w:r>
      <w:proofErr w:type="gramStart"/>
      <w:r>
        <w:rPr>
          <w:sz w:val="22"/>
          <w:szCs w:val="22"/>
        </w:rPr>
        <w:t>sama</w:t>
      </w:r>
      <w:proofErr w:type="gramEnd"/>
      <w:r>
        <w:rPr>
          <w:sz w:val="22"/>
          <w:szCs w:val="22"/>
        </w:rPr>
        <w:t xml:space="preserve"> dengan, atau lebih kecil dari total biaya. Semakin besar nilai R/C Ratio, semakin baik kemampuan usahatani dalam menghasilkan penerimaan dan memberikan keuntungan dari biaya yang dikeluarkan </w:t>
      </w:r>
      <w:r>
        <w:rPr>
          <w:sz w:val="22"/>
          <w:szCs w:val="22"/>
        </w:rPr>
        <w:fldChar w:fldCharType="begin" w:fldLock="1"/>
      </w:r>
      <w:r>
        <w:rPr>
          <w:sz w:val="22"/>
          <w:szCs w:val="22"/>
        </w:rPr>
        <w:instrText>ADDIN C</w:instrText>
      </w:r>
      <w:r>
        <w:rPr>
          <w:sz w:val="22"/>
          <w:szCs w:val="22"/>
        </w:rPr>
        <w:instrText>SL_CITATION {"citationItems":[{"id":"ITEM-1","itemData":{"ISBN":"9794561320","author":[{"dropping-particle":"","family":"Soekartawi","given":"","non-dropping-particle":"","parse-names":false,"suffix":""}],"id":"ITEM-1","issued":{"date-parts":[["2006"]]},"p</w:instrText>
      </w:r>
      <w:r>
        <w:rPr>
          <w:sz w:val="22"/>
          <w:szCs w:val="22"/>
        </w:rPr>
        <w:instrText>ublisher":"UI Press","publisher-place":"Jakarta","title":"Analisis UsahaTani","type":"book"},"uris":["http://www.mendeley.com/documents/?uuid=a56d9d15-5649-4199-b510-7bba8dc9d995"]}],"mendeley":{"formattedCitation":"(Soekartawi 2006)","plainTextFormattedCi</w:instrText>
      </w:r>
      <w:r>
        <w:rPr>
          <w:sz w:val="22"/>
          <w:szCs w:val="22"/>
        </w:rPr>
        <w:instrText>tation":"(Soekartawi 2006)","previouslyFormattedCitation":"(Soekartawi 2006)"},"properties":{"noteIndex":0},"schema":"https://github.com/citation-style-language/schema/raw/master/csl-citation.json"}</w:instrText>
      </w:r>
      <w:r>
        <w:rPr>
          <w:sz w:val="22"/>
          <w:szCs w:val="22"/>
        </w:rPr>
        <w:fldChar w:fldCharType="separate"/>
      </w:r>
      <w:r>
        <w:rPr>
          <w:noProof/>
          <w:sz w:val="22"/>
          <w:szCs w:val="22"/>
        </w:rPr>
        <w:t>(Soekartawi 2006)</w:t>
      </w:r>
      <w:r>
        <w:rPr>
          <w:sz w:val="22"/>
          <w:szCs w:val="22"/>
        </w:rPr>
        <w:fldChar w:fldCharType="end"/>
      </w:r>
      <w:r>
        <w:rPr>
          <w:sz w:val="22"/>
          <w:szCs w:val="22"/>
        </w:rPr>
        <w:t>.</w:t>
      </w:r>
    </w:p>
    <w:p w14:paraId="4C20B025" w14:textId="77777777" w:rsidR="00D556BF" w:rsidRDefault="0077232F">
      <w:pPr>
        <w:pStyle w:val="Default"/>
        <w:spacing w:after="80" w:line="240" w:lineRule="exact"/>
        <w:ind w:left="284"/>
        <w:jc w:val="both"/>
        <w:rPr>
          <w:sz w:val="22"/>
          <w:szCs w:val="22"/>
        </w:rPr>
      </w:pPr>
      <w:r>
        <w:rPr>
          <w:sz w:val="22"/>
          <w:szCs w:val="22"/>
        </w:rPr>
        <w:t>R/C = TR / TC</w:t>
      </w:r>
    </w:p>
    <w:p w14:paraId="1D1262D8" w14:textId="77777777" w:rsidR="00D556BF" w:rsidRDefault="0077232F">
      <w:pPr>
        <w:pStyle w:val="Default"/>
        <w:spacing w:after="80" w:line="240" w:lineRule="exact"/>
        <w:ind w:left="284"/>
        <w:jc w:val="both"/>
        <w:rPr>
          <w:sz w:val="22"/>
          <w:szCs w:val="22"/>
        </w:rPr>
      </w:pPr>
      <w:r>
        <w:rPr>
          <w:sz w:val="22"/>
          <w:szCs w:val="22"/>
        </w:rPr>
        <w:t>Keterangan:</w:t>
      </w:r>
    </w:p>
    <w:p w14:paraId="32B0889E" w14:textId="381D8C67" w:rsidR="00D556BF" w:rsidRDefault="0077232F">
      <w:pPr>
        <w:pStyle w:val="Default"/>
        <w:spacing w:after="80" w:line="240" w:lineRule="exact"/>
        <w:ind w:left="284"/>
        <w:jc w:val="both"/>
        <w:rPr>
          <w:sz w:val="22"/>
          <w:szCs w:val="22"/>
        </w:rPr>
      </w:pPr>
      <w:r>
        <w:rPr>
          <w:sz w:val="22"/>
          <w:szCs w:val="22"/>
        </w:rPr>
        <w:t>TR = total</w:t>
      </w:r>
      <w:r>
        <w:rPr>
          <w:sz w:val="22"/>
          <w:szCs w:val="22"/>
        </w:rPr>
        <w:t xml:space="preserve"> penerimaan usahatani</w:t>
      </w:r>
      <w:r w:rsidR="00297FB0">
        <w:rPr>
          <w:sz w:val="22"/>
          <w:szCs w:val="22"/>
        </w:rPr>
        <w:t xml:space="preserve">, </w:t>
      </w:r>
      <w:r>
        <w:rPr>
          <w:sz w:val="22"/>
          <w:szCs w:val="22"/>
        </w:rPr>
        <w:t>TC = total biaya usahatani</w:t>
      </w:r>
    </w:p>
    <w:p w14:paraId="3975DAB5" w14:textId="77777777" w:rsidR="00D556BF" w:rsidRDefault="0077232F">
      <w:pPr>
        <w:pStyle w:val="Default"/>
        <w:spacing w:after="80" w:line="240" w:lineRule="exact"/>
        <w:ind w:left="284"/>
        <w:jc w:val="both"/>
        <w:rPr>
          <w:sz w:val="22"/>
          <w:szCs w:val="22"/>
        </w:rPr>
      </w:pPr>
      <w:r>
        <w:rPr>
          <w:sz w:val="22"/>
          <w:szCs w:val="22"/>
        </w:rPr>
        <w:t>Kriteria:</w:t>
      </w:r>
    </w:p>
    <w:p w14:paraId="1BFBB850" w14:textId="2BC6FD23" w:rsidR="00D556BF" w:rsidRDefault="0077232F">
      <w:pPr>
        <w:pStyle w:val="Default"/>
        <w:spacing w:after="80" w:line="240" w:lineRule="exact"/>
        <w:ind w:left="284"/>
        <w:jc w:val="both"/>
        <w:rPr>
          <w:sz w:val="22"/>
          <w:szCs w:val="22"/>
        </w:rPr>
      </w:pPr>
      <w:proofErr w:type="gramStart"/>
      <w:r>
        <w:rPr>
          <w:sz w:val="22"/>
          <w:szCs w:val="22"/>
        </w:rPr>
        <w:t>a</w:t>
      </w:r>
      <w:proofErr w:type="gramEnd"/>
      <w:r>
        <w:rPr>
          <w:sz w:val="22"/>
          <w:szCs w:val="22"/>
        </w:rPr>
        <w:t>. Jika R/C &gt; 1, maka usahatani menguntungkan</w:t>
      </w:r>
      <w:r w:rsidR="00297FB0">
        <w:rPr>
          <w:sz w:val="22"/>
          <w:szCs w:val="22"/>
        </w:rPr>
        <w:t xml:space="preserve">, </w:t>
      </w:r>
      <w:r>
        <w:rPr>
          <w:sz w:val="22"/>
          <w:szCs w:val="22"/>
        </w:rPr>
        <w:t>b. Jika R/C = 1, maka usahatani berada pada titik impas</w:t>
      </w:r>
      <w:r w:rsidR="00297FB0">
        <w:rPr>
          <w:sz w:val="22"/>
          <w:szCs w:val="22"/>
        </w:rPr>
        <w:t xml:space="preserve">, </w:t>
      </w:r>
      <w:r>
        <w:rPr>
          <w:sz w:val="22"/>
          <w:szCs w:val="22"/>
        </w:rPr>
        <w:t>c. Jika R/C &lt; 1, maka usahatani tidak menguntungkan.</w:t>
      </w:r>
    </w:p>
    <w:p w14:paraId="22DA8744" w14:textId="77777777" w:rsidR="00D556BF" w:rsidRDefault="0077232F">
      <w:pPr>
        <w:pStyle w:val="Default"/>
        <w:numPr>
          <w:ilvl w:val="0"/>
          <w:numId w:val="1"/>
        </w:numPr>
        <w:spacing w:after="80" w:line="240" w:lineRule="exact"/>
        <w:ind w:left="284" w:hanging="284"/>
        <w:jc w:val="both"/>
        <w:rPr>
          <w:b/>
          <w:bCs/>
          <w:sz w:val="22"/>
          <w:szCs w:val="22"/>
        </w:rPr>
      </w:pPr>
      <w:r>
        <w:rPr>
          <w:b/>
          <w:bCs/>
          <w:sz w:val="22"/>
          <w:szCs w:val="22"/>
        </w:rPr>
        <w:t>Analisis B/C Ratio</w:t>
      </w:r>
    </w:p>
    <w:p w14:paraId="34840A01" w14:textId="77777777" w:rsidR="00D556BF" w:rsidRDefault="0077232F">
      <w:pPr>
        <w:pStyle w:val="Default"/>
        <w:spacing w:after="80" w:line="240" w:lineRule="exact"/>
        <w:ind w:left="284"/>
        <w:jc w:val="both"/>
        <w:rPr>
          <w:sz w:val="22"/>
          <w:szCs w:val="22"/>
        </w:rPr>
      </w:pPr>
      <w:r>
        <w:rPr>
          <w:sz w:val="22"/>
          <w:szCs w:val="22"/>
        </w:rPr>
        <w:t xml:space="preserve">B/C Ratio digunakan </w:t>
      </w:r>
      <w:r>
        <w:rPr>
          <w:sz w:val="22"/>
          <w:szCs w:val="22"/>
        </w:rPr>
        <w:t xml:space="preserve">untuk menilai keuntungan bersih usahatani dibandingkan dengan total biaya yang dikeluarkan. Indikator ini menunjukkan besarnya keuntungan yang diperoleh dari setiap biaya yang digunakan dalam kegiatan usahatani </w:t>
      </w:r>
      <w:r>
        <w:rPr>
          <w:sz w:val="22"/>
          <w:szCs w:val="22"/>
        </w:rPr>
        <w:fldChar w:fldCharType="begin" w:fldLock="1"/>
      </w:r>
      <w:r>
        <w:rPr>
          <w:sz w:val="22"/>
          <w:szCs w:val="22"/>
        </w:rPr>
        <w:instrText>ADDIN CSL_CITATION {"citationItems":[{"id":"I</w:instrText>
      </w:r>
      <w:r>
        <w:rPr>
          <w:sz w:val="22"/>
          <w:szCs w:val="22"/>
        </w:rPr>
        <w:instrText>TEM-1","itemData":{"ISBN":"9794561320","author":[{"dropping-particle":"","family":"Soekartawi","given":"","non-dropping-particle":"","parse-names":false,"suffix":""}],"id":"ITEM-1","issued":{"date-parts":[["2006"]]},"publisher":"UI Press","publisher-place"</w:instrText>
      </w:r>
      <w:r>
        <w:rPr>
          <w:sz w:val="22"/>
          <w:szCs w:val="22"/>
        </w:rPr>
        <w:instrText>:"Jakarta","title":"Analisis UsahaTani","type":"book"},"uris":["http://www.mendeley.com/documents/?uuid=a56d9d15-5649-4199-b510-7bba8dc9d995"]}],"mendeley":{"formattedCitation":"(Soekartawi 2006)","plainTextFormattedCitation":"(Soekartawi 2006)","previousl</w:instrText>
      </w:r>
      <w:r>
        <w:rPr>
          <w:sz w:val="22"/>
          <w:szCs w:val="22"/>
        </w:rPr>
        <w:instrText>yFormattedCitation":"(Soekartawi 2006)"},"properties":{"noteIndex":0},"schema":"https://github.com/citation-style-language/schema/raw/master/csl-citation.json"}</w:instrText>
      </w:r>
      <w:r>
        <w:rPr>
          <w:sz w:val="22"/>
          <w:szCs w:val="22"/>
        </w:rPr>
        <w:fldChar w:fldCharType="separate"/>
      </w:r>
      <w:r>
        <w:rPr>
          <w:noProof/>
          <w:sz w:val="22"/>
          <w:szCs w:val="22"/>
        </w:rPr>
        <w:t>(Soekartawi 2006)</w:t>
      </w:r>
      <w:r>
        <w:rPr>
          <w:sz w:val="22"/>
          <w:szCs w:val="22"/>
        </w:rPr>
        <w:fldChar w:fldCharType="end"/>
      </w:r>
      <w:r>
        <w:rPr>
          <w:sz w:val="22"/>
          <w:szCs w:val="22"/>
        </w:rPr>
        <w:t>.</w:t>
      </w:r>
    </w:p>
    <w:p w14:paraId="48809B15" w14:textId="77777777" w:rsidR="00D556BF" w:rsidRDefault="0077232F">
      <w:pPr>
        <w:pStyle w:val="Default"/>
        <w:spacing w:after="80" w:line="240" w:lineRule="exact"/>
        <w:ind w:left="284"/>
        <w:jc w:val="both"/>
        <w:rPr>
          <w:sz w:val="22"/>
          <w:szCs w:val="22"/>
        </w:rPr>
      </w:pPr>
      <w:r>
        <w:rPr>
          <w:sz w:val="22"/>
          <w:szCs w:val="22"/>
        </w:rPr>
        <w:t>B/C = (TR-TC) / TC</w:t>
      </w:r>
    </w:p>
    <w:p w14:paraId="08CA62DA" w14:textId="77777777" w:rsidR="00D556BF" w:rsidRDefault="0077232F">
      <w:pPr>
        <w:pStyle w:val="Default"/>
        <w:spacing w:after="80" w:line="240" w:lineRule="exact"/>
        <w:ind w:left="284"/>
        <w:jc w:val="both"/>
        <w:rPr>
          <w:sz w:val="22"/>
          <w:szCs w:val="22"/>
        </w:rPr>
      </w:pPr>
      <w:r>
        <w:rPr>
          <w:sz w:val="22"/>
          <w:szCs w:val="22"/>
        </w:rPr>
        <w:t>Keterangan:</w:t>
      </w:r>
    </w:p>
    <w:p w14:paraId="5D6BBB18" w14:textId="4A078597" w:rsidR="00D556BF" w:rsidRDefault="0077232F">
      <w:pPr>
        <w:pStyle w:val="Default"/>
        <w:spacing w:after="80" w:line="240" w:lineRule="exact"/>
        <w:ind w:left="284"/>
        <w:jc w:val="both"/>
        <w:rPr>
          <w:sz w:val="22"/>
          <w:szCs w:val="22"/>
        </w:rPr>
      </w:pPr>
      <w:r>
        <w:rPr>
          <w:sz w:val="22"/>
          <w:szCs w:val="22"/>
        </w:rPr>
        <w:t>TR = total penerimaan usahatani</w:t>
      </w:r>
      <w:r w:rsidR="00297FB0">
        <w:rPr>
          <w:sz w:val="22"/>
          <w:szCs w:val="22"/>
        </w:rPr>
        <w:t xml:space="preserve">, </w:t>
      </w:r>
      <w:r>
        <w:rPr>
          <w:sz w:val="22"/>
          <w:szCs w:val="22"/>
        </w:rPr>
        <w:t>TC = total</w:t>
      </w:r>
      <w:r>
        <w:rPr>
          <w:sz w:val="22"/>
          <w:szCs w:val="22"/>
        </w:rPr>
        <w:t xml:space="preserve"> biaya usahatani</w:t>
      </w:r>
      <w:r w:rsidR="00297FB0">
        <w:rPr>
          <w:sz w:val="22"/>
          <w:szCs w:val="22"/>
        </w:rPr>
        <w:t xml:space="preserve">, </w:t>
      </w:r>
      <w:r>
        <w:rPr>
          <w:sz w:val="22"/>
          <w:szCs w:val="22"/>
        </w:rPr>
        <w:t>TR − TC = keuntungan/ pendapatan usahatani</w:t>
      </w:r>
    </w:p>
    <w:p w14:paraId="08F57B09" w14:textId="77777777" w:rsidR="00D556BF" w:rsidRDefault="0077232F">
      <w:pPr>
        <w:pStyle w:val="Default"/>
        <w:spacing w:after="80" w:line="240" w:lineRule="exact"/>
        <w:ind w:left="284"/>
        <w:jc w:val="both"/>
        <w:rPr>
          <w:sz w:val="22"/>
          <w:szCs w:val="22"/>
        </w:rPr>
      </w:pPr>
      <w:r>
        <w:rPr>
          <w:sz w:val="22"/>
          <w:szCs w:val="22"/>
        </w:rPr>
        <w:t>Kriteria:</w:t>
      </w:r>
    </w:p>
    <w:p w14:paraId="35676056" w14:textId="505CEEB7" w:rsidR="00D556BF" w:rsidRDefault="0077232F">
      <w:pPr>
        <w:pStyle w:val="Default"/>
        <w:spacing w:after="80" w:line="240" w:lineRule="exact"/>
        <w:ind w:left="284"/>
        <w:jc w:val="both"/>
        <w:rPr>
          <w:sz w:val="22"/>
          <w:szCs w:val="22"/>
        </w:rPr>
      </w:pPr>
      <w:proofErr w:type="gramStart"/>
      <w:r>
        <w:rPr>
          <w:sz w:val="22"/>
          <w:szCs w:val="22"/>
        </w:rPr>
        <w:t>a</w:t>
      </w:r>
      <w:proofErr w:type="gramEnd"/>
      <w:r>
        <w:rPr>
          <w:sz w:val="22"/>
          <w:szCs w:val="22"/>
        </w:rPr>
        <w:t>. Jika B/C &gt; 1, maka usahatani layak dan menguntungkan.</w:t>
      </w:r>
      <w:r w:rsidR="00297FB0">
        <w:rPr>
          <w:sz w:val="22"/>
          <w:szCs w:val="22"/>
        </w:rPr>
        <w:t xml:space="preserve">, </w:t>
      </w:r>
      <w:r>
        <w:rPr>
          <w:sz w:val="22"/>
          <w:szCs w:val="22"/>
        </w:rPr>
        <w:t>b. Jika B/C = 1, maka usahatani berada pada kondisi impas.</w:t>
      </w:r>
      <w:r w:rsidR="00297FB0">
        <w:rPr>
          <w:sz w:val="22"/>
          <w:szCs w:val="22"/>
        </w:rPr>
        <w:t xml:space="preserve">, </w:t>
      </w:r>
      <w:r>
        <w:rPr>
          <w:sz w:val="22"/>
          <w:szCs w:val="22"/>
        </w:rPr>
        <w:t>c. Jika B/C &lt; 1, maka usahatani tidak layak atau belum menguntungka</w:t>
      </w:r>
      <w:r>
        <w:rPr>
          <w:sz w:val="22"/>
          <w:szCs w:val="22"/>
        </w:rPr>
        <w:t>n secara optimal.</w:t>
      </w:r>
    </w:p>
    <w:p w14:paraId="59E786E7" w14:textId="77777777" w:rsidR="00D556BF" w:rsidRDefault="0077232F">
      <w:pPr>
        <w:pStyle w:val="Default"/>
        <w:numPr>
          <w:ilvl w:val="0"/>
          <w:numId w:val="1"/>
        </w:numPr>
        <w:spacing w:after="80" w:line="240" w:lineRule="exact"/>
        <w:ind w:left="284" w:hanging="284"/>
        <w:jc w:val="both"/>
        <w:rPr>
          <w:b/>
          <w:bCs/>
          <w:sz w:val="22"/>
          <w:szCs w:val="22"/>
        </w:rPr>
      </w:pPr>
      <w:r>
        <w:rPr>
          <w:b/>
          <w:bCs/>
          <w:sz w:val="22"/>
          <w:szCs w:val="22"/>
        </w:rPr>
        <w:t>Analisis Break Even Point (BEP)</w:t>
      </w:r>
    </w:p>
    <w:p w14:paraId="222F2695" w14:textId="66F48FB1" w:rsidR="00D556BF" w:rsidRDefault="0030261D">
      <w:pPr>
        <w:pStyle w:val="Default"/>
        <w:spacing w:after="80" w:line="240" w:lineRule="exact"/>
        <w:ind w:left="284"/>
        <w:jc w:val="both"/>
        <w:rPr>
          <w:sz w:val="22"/>
          <w:szCs w:val="22"/>
        </w:rPr>
      </w:pPr>
      <w:r w:rsidRPr="0030261D">
        <w:rPr>
          <w:sz w:val="22"/>
          <w:szCs w:val="22"/>
        </w:rPr>
        <w:t xml:space="preserve">Break Even Point (BEP) menggambarkan kondisi titik impas saat total penerimaan </w:t>
      </w:r>
      <w:proofErr w:type="gramStart"/>
      <w:r w:rsidRPr="0030261D">
        <w:rPr>
          <w:sz w:val="22"/>
          <w:szCs w:val="22"/>
        </w:rPr>
        <w:t>sama</w:t>
      </w:r>
      <w:proofErr w:type="gramEnd"/>
      <w:r w:rsidRPr="0030261D">
        <w:rPr>
          <w:sz w:val="22"/>
          <w:szCs w:val="22"/>
        </w:rPr>
        <w:t xml:space="preserve"> dengan total biaya </w:t>
      </w:r>
      <w:r>
        <w:rPr>
          <w:sz w:val="22"/>
          <w:szCs w:val="22"/>
        </w:rPr>
        <w:t xml:space="preserve">(Suratiyah 2006). </w:t>
      </w:r>
      <w:r w:rsidRPr="0030261D">
        <w:rPr>
          <w:sz w:val="22"/>
          <w:szCs w:val="22"/>
        </w:rPr>
        <w:t>Pada penelitian ini, BEP diukur melalui BEP penerimaan secara keseluruhan untuk merepresentasikan sifat usahatani multikomoditas di PT Orgo Organic Farm Indonesia yang memiliki variasi harga, volume, dan satuan penjualan antarproduk.</w:t>
      </w:r>
    </w:p>
    <w:p w14:paraId="05E7F3BB" w14:textId="77777777" w:rsidR="00D556BF" w:rsidRDefault="0077232F">
      <w:pPr>
        <w:pStyle w:val="Default"/>
        <w:spacing w:after="80" w:line="240" w:lineRule="exact"/>
        <w:ind w:left="284"/>
        <w:jc w:val="both"/>
        <w:rPr>
          <w:sz w:val="22"/>
          <w:szCs w:val="22"/>
        </w:rPr>
      </w:pPr>
      <w:r>
        <w:rPr>
          <w:sz w:val="22"/>
          <w:szCs w:val="22"/>
        </w:rPr>
        <w:t>BEP penerimaan = FC / (1 − TVC / TR)</w:t>
      </w:r>
    </w:p>
    <w:p w14:paraId="2E7DF8FE" w14:textId="77777777" w:rsidR="00D556BF" w:rsidRDefault="0077232F">
      <w:pPr>
        <w:pStyle w:val="Default"/>
        <w:spacing w:after="80" w:line="240" w:lineRule="exact"/>
        <w:ind w:left="284"/>
        <w:jc w:val="both"/>
        <w:rPr>
          <w:sz w:val="22"/>
          <w:szCs w:val="22"/>
        </w:rPr>
      </w:pPr>
      <w:r>
        <w:rPr>
          <w:sz w:val="22"/>
          <w:szCs w:val="22"/>
        </w:rPr>
        <w:t>Keterangan:</w:t>
      </w:r>
    </w:p>
    <w:p w14:paraId="2AFD4194" w14:textId="4F13130E" w:rsidR="00D556BF" w:rsidRDefault="0077232F">
      <w:pPr>
        <w:pStyle w:val="Default"/>
        <w:spacing w:after="80" w:line="240" w:lineRule="exact"/>
        <w:ind w:left="284"/>
        <w:jc w:val="both"/>
        <w:rPr>
          <w:sz w:val="22"/>
          <w:szCs w:val="22"/>
        </w:rPr>
      </w:pPr>
      <w:r>
        <w:rPr>
          <w:sz w:val="22"/>
          <w:szCs w:val="22"/>
        </w:rPr>
        <w:t>FC = total biaya tetap</w:t>
      </w:r>
      <w:r w:rsidR="0030261D">
        <w:rPr>
          <w:sz w:val="22"/>
          <w:szCs w:val="22"/>
        </w:rPr>
        <w:t xml:space="preserve">, </w:t>
      </w:r>
      <w:r>
        <w:rPr>
          <w:sz w:val="22"/>
          <w:szCs w:val="22"/>
        </w:rPr>
        <w:t>TVC = total biaya variabel</w:t>
      </w:r>
      <w:r w:rsidR="0030261D">
        <w:rPr>
          <w:sz w:val="22"/>
          <w:szCs w:val="22"/>
        </w:rPr>
        <w:t xml:space="preserve">, </w:t>
      </w:r>
      <w:r>
        <w:rPr>
          <w:sz w:val="22"/>
          <w:szCs w:val="22"/>
        </w:rPr>
        <w:t>TR = t</w:t>
      </w:r>
      <w:r>
        <w:rPr>
          <w:sz w:val="22"/>
          <w:szCs w:val="22"/>
        </w:rPr>
        <w:t>otal penerimaan usahatani</w:t>
      </w:r>
    </w:p>
    <w:p w14:paraId="50C999E4" w14:textId="77777777" w:rsidR="00D556BF" w:rsidRDefault="00D556BF">
      <w:pPr>
        <w:pStyle w:val="Default"/>
        <w:spacing w:after="80" w:line="240" w:lineRule="exact"/>
        <w:ind w:left="284"/>
        <w:jc w:val="both"/>
        <w:rPr>
          <w:sz w:val="22"/>
          <w:szCs w:val="22"/>
        </w:rPr>
      </w:pPr>
    </w:p>
    <w:p w14:paraId="61219279" w14:textId="77777777" w:rsidR="00D556BF" w:rsidRDefault="0077232F" w:rsidP="0029668C">
      <w:pPr>
        <w:pStyle w:val="Default"/>
        <w:keepNext/>
        <w:spacing w:after="80" w:line="240" w:lineRule="exact"/>
        <w:jc w:val="center"/>
        <w:rPr>
          <w:sz w:val="22"/>
          <w:szCs w:val="22"/>
          <w:lang w:val="id-ID"/>
        </w:rPr>
      </w:pPr>
      <w:r>
        <w:rPr>
          <w:b/>
          <w:bCs/>
          <w:sz w:val="22"/>
          <w:szCs w:val="22"/>
        </w:rPr>
        <w:lastRenderedPageBreak/>
        <w:t>HASIL DAN PEMBAHASAN</w:t>
      </w:r>
    </w:p>
    <w:p w14:paraId="5FFD1335" w14:textId="77777777" w:rsidR="00D556BF" w:rsidRDefault="0077232F" w:rsidP="0029668C">
      <w:pPr>
        <w:pStyle w:val="Default"/>
        <w:keepNext/>
        <w:spacing w:after="80" w:line="240" w:lineRule="exact"/>
        <w:jc w:val="both"/>
        <w:rPr>
          <w:b/>
          <w:bCs/>
          <w:sz w:val="22"/>
          <w:szCs w:val="22"/>
        </w:rPr>
      </w:pPr>
      <w:r>
        <w:rPr>
          <w:b/>
          <w:bCs/>
          <w:sz w:val="22"/>
          <w:szCs w:val="22"/>
        </w:rPr>
        <w:t>Pengelolaan Usahatani Sayuran Organik di PT Orgo Organic Farm Indonesia</w:t>
      </w:r>
    </w:p>
    <w:p w14:paraId="0825CCE2" w14:textId="2FCED310" w:rsidR="00D556BF" w:rsidRDefault="00297FB0" w:rsidP="0029668C">
      <w:pPr>
        <w:pStyle w:val="Default"/>
        <w:keepNext/>
        <w:spacing w:after="80" w:line="240" w:lineRule="exact"/>
        <w:jc w:val="both"/>
        <w:rPr>
          <w:sz w:val="22"/>
          <w:szCs w:val="22"/>
        </w:rPr>
      </w:pPr>
      <w:r w:rsidRPr="00297FB0">
        <w:rPr>
          <w:sz w:val="22"/>
          <w:szCs w:val="22"/>
        </w:rPr>
        <w:t>PT Orgo Organic Farm Indonesia merupakan unit usahatani sayuran organik berbadan PT di Kota Malang yang mengelola kegiatan produksi, pemasaran, dan distribusi secara langsung kepada pelanggan. Budidaya sayuran daun dan buah menerapkan prinsip organik menggunakan pupuk organik dan pestisida nabati tanpa bahan kimia sintetis</w:t>
      </w:r>
      <w:r>
        <w:rPr>
          <w:sz w:val="22"/>
          <w:szCs w:val="22"/>
        </w:rPr>
        <w:t xml:space="preserve"> </w:t>
      </w:r>
      <w:r>
        <w:rPr>
          <w:sz w:val="22"/>
          <w:szCs w:val="22"/>
        </w:rPr>
        <w:fldChar w:fldCharType="begin" w:fldLock="1"/>
      </w:r>
      <w:r>
        <w:rPr>
          <w:sz w:val="22"/>
          <w:szCs w:val="22"/>
        </w:rPr>
        <w:instrText>ADDIN CSL_CITATION {"citationItems":[{"id":"ITEM-1","itemData":{"DOI":"10.21082/fae.v37n2.2019.127-142","author":[{"dropping-particle":"","family":"Purwantini","given":"Tri Bastuti","non-dropping-particle":"","parse-names":false,"suffix":""},{"dropping-particle":"","family":"Sunarsih","given":"","non-dropping-particle":"","parse-names":false,"suffix":""}],"container-title":"Forum penelitian Agro Ekonomi","id":"ITEM-1","issue":"2","issued":{"date-parts":[["2020"]]},"page":"127-142","title":"Pertanian Organik: Konsep, Kinerja, Prospek, dan Kendala","type":"article-journal","volume":"37"},"uris":["http://www.mendeley.com/documents/?uuid=92d6f072-4c1a-43f3-a335-44b9475a7bee"]}],"mendeley":{"formattedCitation":"(Purwantini and Sunarsih 2020)","plainTextFormattedCitation":"(Purwantini and Sunarsih 2020)","previouslyFormattedCitation":"(Purwantini and Sunarsih 2020)"},"properties":{"noteIndex":0},"schema":"https://github.com/citation-style-language/schema/raw/master/csl-citation.json"}</w:instrText>
      </w:r>
      <w:r>
        <w:rPr>
          <w:sz w:val="22"/>
          <w:szCs w:val="22"/>
        </w:rPr>
        <w:fldChar w:fldCharType="separate"/>
      </w:r>
      <w:r>
        <w:rPr>
          <w:noProof/>
          <w:sz w:val="22"/>
          <w:szCs w:val="22"/>
        </w:rPr>
        <w:t>(Purwantini and Sunarsih 2020)</w:t>
      </w:r>
      <w:r>
        <w:rPr>
          <w:sz w:val="22"/>
          <w:szCs w:val="22"/>
        </w:rPr>
        <w:fldChar w:fldCharType="end"/>
      </w:r>
      <w:r>
        <w:rPr>
          <w:sz w:val="22"/>
          <w:szCs w:val="22"/>
        </w:rPr>
        <w:t xml:space="preserve">. </w:t>
      </w:r>
      <w:r w:rsidRPr="00297FB0">
        <w:rPr>
          <w:sz w:val="22"/>
          <w:szCs w:val="22"/>
        </w:rPr>
        <w:t>Seluruh pengelolaan dilakukan langsung oleh pemilik. Dominasi pemilik memungkinkan pengambilan keputusan secara cepat dan adaptif, meskipun memunculkan ketergantungan operasional yang tinggi pada satu pihak.</w:t>
      </w:r>
      <w:r w:rsidR="001627C8">
        <w:rPr>
          <w:sz w:val="22"/>
          <w:szCs w:val="22"/>
        </w:rPr>
        <w:t xml:space="preserve"> </w:t>
      </w:r>
      <w:r w:rsidRPr="00297FB0">
        <w:rPr>
          <w:sz w:val="22"/>
          <w:szCs w:val="22"/>
        </w:rPr>
        <w:t>Pengelolaan mencakup alur teknis persiapan lahan, persemaian, penanaman, pemeliharaan, pemanenan, pascapanen, hingga pemasaran</w:t>
      </w:r>
      <w:r>
        <w:rPr>
          <w:sz w:val="22"/>
          <w:szCs w:val="22"/>
        </w:rPr>
        <w:t xml:space="preserve"> </w:t>
      </w:r>
      <w:r w:rsidR="008923EB">
        <w:rPr>
          <w:sz w:val="22"/>
          <w:szCs w:val="22"/>
        </w:rPr>
        <w:t>(</w:t>
      </w:r>
      <w:r>
        <w:rPr>
          <w:sz w:val="22"/>
          <w:szCs w:val="22"/>
        </w:rPr>
        <w:fldChar w:fldCharType="begin" w:fldLock="1"/>
      </w:r>
      <w:r w:rsidR="008923EB">
        <w:rPr>
          <w:sz w:val="22"/>
          <w:szCs w:val="22"/>
        </w:rPr>
        <w:instrText>ADDIN CSL_CITATION {"citationItems":[{"id":"ITEM-1","itemData":{"DOI":"10.22487/jpa.v1i3.1520","author":[{"dropping-particle":"","family":"Rifandi","given":"","non-dropping-particle":"","parse-names":false,"suffix":""},{"dropping-particle":"","family":"Marhawati.M","given":"","non-dropping-particle":"","parse-names":false,"suffix":""},{"dropping-particle":"","family":"Howara","given":"Dafina","non-dropping-particle":"","parse-names":false,"suffix":""}],"id":"ITEM-1","issue":"3","issued":{"date-parts":[["2022"]]},"page":"62-69","title":"Analisis Usahatani Sayuran Organik di CV. Rahayu Desa Sidera Kecamatan Sigi Biromaru Kabupaten Sigi","type":"article-journal","volume":"1"},"uris":["http://www.mendeley.com/documents/?uuid=5253a62c-ea0b-470f-b635-3acc7de0387d"]}],"mendeley":{"formattedCitation":"(Rifandi et al. 2022)","manualFormatting":"Rifandi et al. 2022)","plainTextFormattedCitation":"(Rifandi et al. 2022)","previouslyFormattedCitation":"(Rifandi et al. 2022)"},"properties":{"noteIndex":0},"schema":"https://github.com/citation-style-language/schema/raw/master/csl-citation.json"}</w:instrText>
      </w:r>
      <w:r>
        <w:rPr>
          <w:sz w:val="22"/>
          <w:szCs w:val="22"/>
        </w:rPr>
        <w:fldChar w:fldCharType="separate"/>
      </w:r>
      <w:r>
        <w:rPr>
          <w:noProof/>
          <w:sz w:val="22"/>
          <w:szCs w:val="22"/>
        </w:rPr>
        <w:t>Rifandi et al. 2022)</w:t>
      </w:r>
      <w:r>
        <w:rPr>
          <w:sz w:val="22"/>
          <w:szCs w:val="22"/>
        </w:rPr>
        <w:fldChar w:fldCharType="end"/>
      </w:r>
      <w:r w:rsidR="008923EB">
        <w:rPr>
          <w:sz w:val="22"/>
          <w:szCs w:val="22"/>
        </w:rPr>
        <w:t>.</w:t>
      </w:r>
      <w:r>
        <w:rPr>
          <w:sz w:val="22"/>
          <w:szCs w:val="22"/>
        </w:rPr>
        <w:t xml:space="preserve"> </w:t>
      </w:r>
      <w:r w:rsidRPr="00297FB0">
        <w:rPr>
          <w:sz w:val="22"/>
          <w:szCs w:val="22"/>
        </w:rPr>
        <w:t>Pada PT Orgo Organic Farm Indonesia, pengelolaan ini sekaligus berfungsi sebagai strategi adaptif untuk menyesuaikan jenis, waktu tanam, jumlah panen, dan penyaluran produk dengan stok tanaman serta pesanan pasar.</w:t>
      </w:r>
    </w:p>
    <w:p w14:paraId="6707CAFC" w14:textId="2C83C888" w:rsidR="00D556BF" w:rsidRDefault="0077232F">
      <w:pPr>
        <w:pStyle w:val="Default"/>
        <w:spacing w:after="80" w:line="240" w:lineRule="exact"/>
        <w:jc w:val="both"/>
        <w:rPr>
          <w:sz w:val="22"/>
          <w:szCs w:val="22"/>
        </w:rPr>
      </w:pPr>
      <w:r>
        <w:rPr>
          <w:sz w:val="22"/>
          <w:szCs w:val="22"/>
        </w:rPr>
        <w:t xml:space="preserve">Kegiatan budidaya dilakukan pada lahan mulsa seluas sekitar 1.200 m² yang terdiri atas 50 bedengan, dengan rata-rata luas setiap bedengan sekitar 24 m² </w:t>
      </w:r>
      <w:r w:rsidR="00297FB0" w:rsidRPr="00297FB0">
        <w:rPr>
          <w:sz w:val="22"/>
          <w:szCs w:val="22"/>
        </w:rPr>
        <w:t xml:space="preserve">sebagai media utama, didukung </w:t>
      </w:r>
      <w:r w:rsidR="00297FB0" w:rsidRPr="00297FB0">
        <w:rPr>
          <w:i/>
          <w:iCs/>
          <w:sz w:val="22"/>
          <w:szCs w:val="22"/>
        </w:rPr>
        <w:t>greenhouse</w:t>
      </w:r>
      <w:r w:rsidR="00297FB0" w:rsidRPr="00297FB0">
        <w:rPr>
          <w:sz w:val="22"/>
          <w:szCs w:val="22"/>
        </w:rPr>
        <w:t xml:space="preserve"> untuk pembibitan serta media </w:t>
      </w:r>
      <w:r w:rsidR="00297FB0" w:rsidRPr="00297FB0">
        <w:rPr>
          <w:i/>
          <w:iCs/>
          <w:sz w:val="22"/>
          <w:szCs w:val="22"/>
        </w:rPr>
        <w:t>polybag</w:t>
      </w:r>
      <w:r w:rsidR="00297FB0" w:rsidRPr="00297FB0">
        <w:rPr>
          <w:sz w:val="22"/>
          <w:szCs w:val="22"/>
        </w:rPr>
        <w:t>. Penggunaan variasi media tanam ini disesuaikan dengan karakteristik komoditas yang dibudidayakan. Untuk mengoptimalkan lahan dan menjaga keragaman produk, perusahaan menerapkan pola tumpangsari</w:t>
      </w:r>
      <w:r>
        <w:rPr>
          <w:sz w:val="22"/>
          <w:szCs w:val="22"/>
        </w:rPr>
        <w:t xml:space="preserve"> </w:t>
      </w:r>
      <w:r>
        <w:rPr>
          <w:sz w:val="22"/>
          <w:szCs w:val="22"/>
        </w:rPr>
        <w:fldChar w:fldCharType="begin" w:fldLock="1"/>
      </w:r>
      <w:r>
        <w:rPr>
          <w:sz w:val="22"/>
          <w:szCs w:val="22"/>
        </w:rPr>
        <w:instrText>ADDIN CSL_C</w:instrText>
      </w:r>
      <w:r>
        <w:rPr>
          <w:sz w:val="22"/>
          <w:szCs w:val="22"/>
        </w:rPr>
        <w:instrText>ITATION {"citationItems":[{"id":"ITEM-1","itemData":{"DOI":"10.21776/ub.protan.2023.011.06.02","ISSN":"23383976","abstract":"Penggunaan tanaman tomat semakin meluas tidak sebatas untuk dikonsumsi. Tanaman tomat dapat diolah menjadi bahan baku industri pang</w:instrText>
      </w:r>
      <w:r>
        <w:rPr>
          <w:sz w:val="22"/>
          <w:szCs w:val="22"/>
        </w:rPr>
        <w:instrText>an, obat-obatan dan kecantikan. Tanaman tomat mempunyai kandungan yang sangat bermanfaat. Tanaman tomat memiliki kandungan vitamin A dan C serta senyawa likopean. Praktik budidaya tanaman tomat secara monokultur memiliki resiko gagal panen yang tinggi. Ken</w:instrText>
      </w:r>
      <w:r>
        <w:rPr>
          <w:sz w:val="22"/>
          <w:szCs w:val="22"/>
        </w:rPr>
        <w:instrText>dala yang sering dihadapi seperti serangan OPT, ketersediaan unsur hara, kesesuaian iklim mikro hingga resiko gagal panen. Sistem tumpangsari merupakan salah satu cara untuk menggurangi resiko kegagalan panen. Pemilihan waktu tanam yang tepat dan penggunaa</w:instrText>
      </w:r>
      <w:r>
        <w:rPr>
          <w:sz w:val="22"/>
          <w:szCs w:val="22"/>
        </w:rPr>
        <w:instrText>n tanaman sela yang sesuai pada sistem tanam tumpangsari tomat merupakan salah satu bentuk perlakukan yang dapat digunakan untuk meningkatkan produktivitas tomat dan lahan. Adapun tujuan dari penelitian ini adalah untuk meningkatan produktivitas tanaman to</w:instrText>
      </w:r>
      <w:r>
        <w:rPr>
          <w:sz w:val="22"/>
          <w:szCs w:val="22"/>
        </w:rPr>
        <w:instrText>mat dan lahan dengan pengaturan saat tanam dan jenis tanaman sela melalui sistem tumpangsari. Hipotesis penelitian ini adalah diduga pengaturan saat tanam dan jenis tanaman sela yang sesuai dapat meningkatkan produktivitas tanaman tomat dan lahan dengan si</w:instrText>
      </w:r>
      <w:r>
        <w:rPr>
          <w:sz w:val="22"/>
          <w:szCs w:val="22"/>
        </w:rPr>
        <w:instrText>stem tumpangsari. Penelitian dilaksanakan pada Agustus hingga Desember 2022 di Desa Wonorejo, Kecamatan Poncokusumo, Kabupaten Malang, Jawa Timur. Penelitian ini merupakan percobaan faktorial menggunakan rancangan acak kelompok dengan 3 kali ulangan. Fakto</w:instrText>
      </w:r>
      <w:r>
        <w:rPr>
          <w:sz w:val="22"/>
          <w:szCs w:val="22"/>
        </w:rPr>
        <w:instrText>r pertama yaitu penentuan waktu tanam dengan tiga taraf yaitu: T1 (bersamaan tomat), T2 (1 MST tomat), T3 (2 MST tomat). Faktor kedua yaitu pemilihan jenis tanaman sela dengan tiga taraf yaitu: P1 (selada), P2 (pakchoy), P3 (kubis bunga). Analisis data yan</w:instrText>
      </w:r>
      <w:r>
        <w:rPr>
          <w:sz w:val="22"/>
          <w:szCs w:val="22"/>
        </w:rPr>
        <w:instrText xml:space="preserve">g telah didapatkan dilakukan dengan menggunakan tabel ANOVA dan dilakukan uji lanjutan dengan menggunakan uji beda nyata terkecil (BNT) pada taraf 5\\%. Berdasarkan hasil penelitian yang telah dilaksanakan dapat diperoleh hasil bahwa pengaturan saat tanam </w:instrText>
      </w:r>
      <w:r>
        <w:rPr>
          <w:sz w:val="22"/>
          <w:szCs w:val="22"/>
        </w:rPr>
        <w:instrText>dan jenis tanaman sela secara bersamaan pada sistem tanam tumpangsari dapat meningkatkan produktivitas tomat dan lahan. Pemilihan waktu tanam bersamaan dengan tomat mampu meningkatkan pertumbuhan tanaman tomat berupa tinggi tanaman dan luas daun. Penggunaa</w:instrText>
      </w:r>
      <w:r>
        <w:rPr>
          <w:sz w:val="22"/>
          <w:szCs w:val="22"/>
        </w:rPr>
        <w:instrText>n jenis tanaman sela selada mampu meningkatkan pertumbuhan tanaman tomat berupa tinggi tanaman, diameter batang dan luas daun. Secara bersamaan, pemilihan waktu tanam bersamaan tomat dengan jenis tanaman sela selada menghasilkan jumlah buah per petak, bobo</w:instrText>
      </w:r>
      <w:r>
        <w:rPr>
          <w:sz w:val="22"/>
          <w:szCs w:val="22"/>
        </w:rPr>
        <w:instrText>t buah per petak dan bobot buah per hektar tertinggi dari perla…","author":[{"dropping-particle":"","family":"Ardiansyah","given":"Defan Agmu Ahmad","non-dropping-particle":"","parse-names":false,"suffix":""},{"dropping-particle":"","family":"Maghfoer","gi</w:instrText>
      </w:r>
      <w:r>
        <w:rPr>
          <w:sz w:val="22"/>
          <w:szCs w:val="22"/>
        </w:rPr>
        <w:instrText>ven":"Moch. Dawam","non-dropping-particle":"","parse-names":false,"suffix":""}],"container-title":"Produksi Tanaman","id":"ITEM-1","issue":"06","issued":{"date-parts":[["2023"]]},"page":"359-367","title":"Pengaturan Saat Tanam dan Jenis Tanaman Sela Guna M</w:instrText>
      </w:r>
      <w:r>
        <w:rPr>
          <w:sz w:val="22"/>
          <w:szCs w:val="22"/>
        </w:rPr>
        <w:instrText>eningkatkan Produktivitas Tanaman Tomat (Solanum lycopersicum L.) dan Lahan pada Sistem Tumpangsari","type":"article-journal","volume":"011"},"uris":["http://www.mendeley.com/documents/?uuid=86b6708f-edb7-471f-9322-c1fd98933f9c"]}],"mendeley":{"formattedCi</w:instrText>
      </w:r>
      <w:r>
        <w:rPr>
          <w:sz w:val="22"/>
          <w:szCs w:val="22"/>
        </w:rPr>
        <w:instrText>tation":"(Ardiansyah and Maghfoer 2023)","plainTextFormattedCitation":"(Ardiansyah and Maghfoer 2023)","previouslyFormattedCitation":"(Ardiansyah and Maghfoer 2023)"},"properties":{"noteIndex":0},"schema":"https://github.com/citation-style-language/schema/</w:instrText>
      </w:r>
      <w:r>
        <w:rPr>
          <w:sz w:val="22"/>
          <w:szCs w:val="22"/>
        </w:rPr>
        <w:instrText>raw/master/csl-citation.json"}</w:instrText>
      </w:r>
      <w:r>
        <w:rPr>
          <w:sz w:val="22"/>
          <w:szCs w:val="22"/>
        </w:rPr>
        <w:fldChar w:fldCharType="separate"/>
      </w:r>
      <w:r>
        <w:rPr>
          <w:noProof/>
          <w:sz w:val="22"/>
          <w:szCs w:val="22"/>
        </w:rPr>
        <w:t>(Ardiansyah and Maghfoer 2023)</w:t>
      </w:r>
      <w:r>
        <w:rPr>
          <w:sz w:val="22"/>
          <w:szCs w:val="22"/>
        </w:rPr>
        <w:fldChar w:fldCharType="end"/>
      </w:r>
      <w:r>
        <w:rPr>
          <w:sz w:val="22"/>
          <w:szCs w:val="22"/>
        </w:rPr>
        <w:t xml:space="preserve">. </w:t>
      </w:r>
      <w:r w:rsidR="00297FB0" w:rsidRPr="00297FB0">
        <w:rPr>
          <w:sz w:val="22"/>
          <w:szCs w:val="22"/>
        </w:rPr>
        <w:t>Selain itu, rotasi tanaman juga diterapkan setelah panen untuk menjaga kesuburan lahan serta menekan risiko serangan hama dan penyakit secara berkelanjutan</w:t>
      </w:r>
      <w:r w:rsidR="00297FB0">
        <w:rPr>
          <w:sz w:val="22"/>
          <w:szCs w:val="22"/>
        </w:rPr>
        <w:t xml:space="preserve"> </w:t>
      </w:r>
      <w:r>
        <w:rPr>
          <w:sz w:val="22"/>
          <w:szCs w:val="22"/>
        </w:rPr>
        <w:fldChar w:fldCharType="begin" w:fldLock="1"/>
      </w:r>
      <w:r>
        <w:rPr>
          <w:sz w:val="22"/>
          <w:szCs w:val="22"/>
        </w:rPr>
        <w:instrText>ADDIN CSL_CITATION {"citationItems"</w:instrText>
      </w:r>
      <w:r>
        <w:rPr>
          <w:sz w:val="22"/>
          <w:szCs w:val="22"/>
        </w:rPr>
        <w:instrText>:[{"id":"ITEM-1","itemData":{"author":[{"dropping-particle":"","family":"Makapele","given":"Feylisty Stela","non-dropping-particle":"","parse-names":false,"suffix":""},{"dropping-particle":"","family":"Fritsgerald","given":"Nordy","non-dropping-particle":"</w:instrText>
      </w:r>
      <w:r>
        <w:rPr>
          <w:sz w:val="22"/>
          <w:szCs w:val="22"/>
        </w:rPr>
        <w:instrText>","parse-names":false,"suffix":""},{"dropping-particle":"","family":"Waney","given":"Lucky","non-dropping-particle":"","parse-names":false,"suffix":""},{"dropping-particle":"","family":"Mandei","given":"Juliana Ruth","non-dropping-particle":"","parse-names</w:instrText>
      </w:r>
      <w:r>
        <w:rPr>
          <w:sz w:val="22"/>
          <w:szCs w:val="22"/>
        </w:rPr>
        <w:instrText>":false,"suffix":""}],"id":"ITEM-1","issue":"September","issued":{"date-parts":[["2025"]]},"page":"1109-1120","title":"Model Usahatani Kentang Di Kecamatan Modoinding Kabupaten Minahasa Selatan Potato Farming Model In Modoinding District South Minahasa Reg</w:instrText>
      </w:r>
      <w:r>
        <w:rPr>
          <w:sz w:val="22"/>
          <w:szCs w:val="22"/>
        </w:rPr>
        <w:instrText>ency","type":"article-journal","volume":"21"},"uris":["http://www.mendeley.com/documents/?uuid=a7a3026b-0027-45a5-a365-3341e9d8d869"]}],"mendeley":{"formattedCitation":"(Makapele et al. 2025)","plainTextFormattedCitation":"(Makapele et al. 2025)","previous</w:instrText>
      </w:r>
      <w:r>
        <w:rPr>
          <w:sz w:val="22"/>
          <w:szCs w:val="22"/>
        </w:rPr>
        <w:instrText>lyFormattedCitation":"(Makapele et al. 2025)"},"properties":{"noteIndex":0},"schema":"https://github.com/citation-style-language/schema/raw/master/csl-citation.json"}</w:instrText>
      </w:r>
      <w:r>
        <w:rPr>
          <w:sz w:val="22"/>
          <w:szCs w:val="22"/>
        </w:rPr>
        <w:fldChar w:fldCharType="separate"/>
      </w:r>
      <w:r>
        <w:rPr>
          <w:noProof/>
          <w:sz w:val="22"/>
          <w:szCs w:val="22"/>
        </w:rPr>
        <w:t>(Makapele et al. 2025)</w:t>
      </w:r>
      <w:r>
        <w:rPr>
          <w:sz w:val="22"/>
          <w:szCs w:val="22"/>
        </w:rPr>
        <w:fldChar w:fldCharType="end"/>
      </w:r>
      <w:r>
        <w:rPr>
          <w:sz w:val="22"/>
          <w:szCs w:val="22"/>
        </w:rPr>
        <w:t>.</w:t>
      </w:r>
      <w:r w:rsidR="001627C8">
        <w:rPr>
          <w:sz w:val="22"/>
          <w:szCs w:val="22"/>
        </w:rPr>
        <w:t xml:space="preserve"> </w:t>
      </w:r>
      <w:r w:rsidR="001627C8" w:rsidRPr="001627C8">
        <w:rPr>
          <w:sz w:val="22"/>
          <w:szCs w:val="22"/>
        </w:rPr>
        <w:t xml:space="preserve">Perencanaan tanam dilakukan secara adaptif berbasis kondisi lapangan dan kebutuhan pasar. Pemilik memprioritaskan jenis sayuran dengan frekuensi permintaan tinggi, seperti pakcoy dan selada, saat pasokan mulai menipis. Pola ini efektif menekan risiko kelebihan produksi, meskipun berisiko memunculkan kekurangan stok saat permintaan melonjak mendadak. Penerapan produksi berbasis pesanan ini juga sejalan dengan praktik di XZY Organik yang menggunakan sistem </w:t>
      </w:r>
      <w:r w:rsidR="001627C8" w:rsidRPr="001627C8">
        <w:rPr>
          <w:i/>
          <w:iCs/>
          <w:sz w:val="22"/>
          <w:szCs w:val="22"/>
        </w:rPr>
        <w:t>pre-order</w:t>
      </w:r>
      <w:r w:rsidR="001627C8" w:rsidRPr="001627C8">
        <w:rPr>
          <w:sz w:val="22"/>
          <w:szCs w:val="22"/>
        </w:rPr>
        <w:t xml:space="preserve"> untuk kepastian pasa</w:t>
      </w:r>
      <w:r w:rsidR="001627C8">
        <w:rPr>
          <w:sz w:val="22"/>
          <w:szCs w:val="22"/>
        </w:rPr>
        <w:t xml:space="preserve">r </w:t>
      </w:r>
      <w:r>
        <w:rPr>
          <w:sz w:val="22"/>
          <w:szCs w:val="22"/>
        </w:rPr>
        <w:fldChar w:fldCharType="begin" w:fldLock="1"/>
      </w:r>
      <w:r>
        <w:rPr>
          <w:sz w:val="22"/>
          <w:szCs w:val="22"/>
        </w:rPr>
        <w:instrText>ADDIN CSL_CITATION {"citationItems":[{"id":"ITEM-1","itemData":{"DOI":"10.25157/ma.v</w:instrText>
      </w:r>
      <w:r>
        <w:rPr>
          <w:sz w:val="22"/>
          <w:szCs w:val="22"/>
        </w:rPr>
        <w:instrText>10i2.14606","author":[{"dropping-particle":"","family":"Pardian","given":"Pandi","non-dropping-particle":"","parse-names":false,"suffix":""},{"dropping-particle":"","family":"Heryanto","given":"Mahra Arari","non-dropping-particle":"","parse-names":false,"s</w:instrText>
      </w:r>
      <w:r>
        <w:rPr>
          <w:sz w:val="22"/>
          <w:szCs w:val="22"/>
        </w:rPr>
        <w:instrText>uffix":""}],"id":"ITEM-1","issued":{"date-parts":[["2024"]]},"page":"2959-2965","title":"Analisis Usahatani Kale Curly di XZY Organik Kecamatan Parongpong Kabupaten Bandung Barat","type":"article-journal","volume":"10"},"uris":["http://www.mendeley.com/doc</w:instrText>
      </w:r>
      <w:r>
        <w:rPr>
          <w:sz w:val="22"/>
          <w:szCs w:val="22"/>
        </w:rPr>
        <w:instrText>uments/?uuid=48891d35-aca6-4553-bf2c-b37a65feeec2"]}],"mendeley":{"formattedCitation":"(Pardian and Heryanto 2024)","plainTextFormattedCitation":"(Pardian and Heryanto 2024)","previouslyFormattedCitation":"(Pardian and Heryanto 2024)"},"properties":{"noteI</w:instrText>
      </w:r>
      <w:r>
        <w:rPr>
          <w:sz w:val="22"/>
          <w:szCs w:val="22"/>
        </w:rPr>
        <w:instrText>ndex":0},"schema":"https://github.com/citation-style-language/schema/raw/master/csl-citation.json"}</w:instrText>
      </w:r>
      <w:r>
        <w:rPr>
          <w:sz w:val="22"/>
          <w:szCs w:val="22"/>
        </w:rPr>
        <w:fldChar w:fldCharType="separate"/>
      </w:r>
      <w:r>
        <w:rPr>
          <w:noProof/>
          <w:sz w:val="22"/>
          <w:szCs w:val="22"/>
        </w:rPr>
        <w:t>(Pardian and Heryanto 2024)</w:t>
      </w:r>
      <w:r>
        <w:rPr>
          <w:sz w:val="22"/>
          <w:szCs w:val="22"/>
        </w:rPr>
        <w:fldChar w:fldCharType="end"/>
      </w:r>
      <w:r>
        <w:rPr>
          <w:sz w:val="22"/>
          <w:szCs w:val="22"/>
        </w:rPr>
        <w:t>.</w:t>
      </w:r>
    </w:p>
    <w:p w14:paraId="566847DD" w14:textId="77777777" w:rsidR="001627C8" w:rsidRDefault="001627C8">
      <w:pPr>
        <w:pStyle w:val="Default"/>
        <w:spacing w:after="80" w:line="240" w:lineRule="exact"/>
        <w:jc w:val="both"/>
        <w:rPr>
          <w:sz w:val="22"/>
          <w:szCs w:val="22"/>
        </w:rPr>
      </w:pPr>
      <w:r w:rsidRPr="001627C8">
        <w:rPr>
          <w:sz w:val="22"/>
          <w:szCs w:val="22"/>
        </w:rPr>
        <w:t xml:space="preserve">Pada tahap budidaya, benih diperoleh dari pembibitan mandiri maupun pembelian dari pemasok. Pemeliharaan meliputi penyiraman, pemupukan organik, dan pengendalian </w:t>
      </w:r>
      <w:proofErr w:type="gramStart"/>
      <w:r w:rsidRPr="001627C8">
        <w:rPr>
          <w:sz w:val="22"/>
          <w:szCs w:val="22"/>
        </w:rPr>
        <w:t>hama</w:t>
      </w:r>
      <w:proofErr w:type="gramEnd"/>
      <w:r w:rsidRPr="001627C8">
        <w:rPr>
          <w:sz w:val="22"/>
          <w:szCs w:val="22"/>
        </w:rPr>
        <w:t xml:space="preserve"> berbasis pestisida nabati serta perangkap. Pemanfaatan sisa sayuran sebagai pupuk organik cair menunjukkan efisiensi sumber daya internal yang mampu menekan biaya input. Namun, ketergantungan pada faktor alam dan kualitas lingkungan tetap menuntut pengawasan intensif agar mutu produk terjaga.</w:t>
      </w:r>
    </w:p>
    <w:p w14:paraId="5026E555" w14:textId="77777777" w:rsidR="001627C8" w:rsidRDefault="001627C8">
      <w:pPr>
        <w:pStyle w:val="Default"/>
        <w:spacing w:after="80" w:line="240" w:lineRule="exact"/>
        <w:jc w:val="both"/>
        <w:rPr>
          <w:sz w:val="22"/>
          <w:szCs w:val="22"/>
        </w:rPr>
      </w:pPr>
      <w:r w:rsidRPr="001627C8">
        <w:rPr>
          <w:sz w:val="22"/>
          <w:szCs w:val="22"/>
        </w:rPr>
        <w:t xml:space="preserve">Tahap panen dan pascapanen disesuaikan dengan tingkat kematangan serta daftar pesanan pelanggan. Produk melalui proses pembersihan, sortasi, pengemasan, dan pemeriksaan ulang sebelum didistribusikan. Panen berbasis pesanan ini meningkatkan efisiensi dan menekan risiko produk tak terserap. Mengingat sifat sayuran </w:t>
      </w:r>
      <w:proofErr w:type="gramStart"/>
      <w:r w:rsidRPr="001627C8">
        <w:rPr>
          <w:sz w:val="22"/>
          <w:szCs w:val="22"/>
        </w:rPr>
        <w:t>segar</w:t>
      </w:r>
      <w:proofErr w:type="gramEnd"/>
      <w:r w:rsidRPr="001627C8">
        <w:rPr>
          <w:sz w:val="22"/>
          <w:szCs w:val="22"/>
        </w:rPr>
        <w:t xml:space="preserve"> yang rentan rusak, kelalaian dalam penanganan pascapanen berpotensi menurunkan mutu produk sehingga memicu pemberian diskon atau penggantian barang yang dapat berdampak langsung pada penerimaan usahatani.</w:t>
      </w:r>
    </w:p>
    <w:p w14:paraId="27F5854B" w14:textId="59B4A8F2" w:rsidR="00D556BF" w:rsidRDefault="001627C8">
      <w:pPr>
        <w:pStyle w:val="Default"/>
        <w:spacing w:after="80" w:line="240" w:lineRule="exact"/>
        <w:jc w:val="both"/>
        <w:rPr>
          <w:sz w:val="22"/>
          <w:szCs w:val="22"/>
        </w:rPr>
      </w:pPr>
      <w:r w:rsidRPr="001627C8">
        <w:rPr>
          <w:sz w:val="22"/>
          <w:szCs w:val="22"/>
        </w:rPr>
        <w:t>Pemasaran produk menerapkan sistem berbasis pesanan (</w:t>
      </w:r>
      <w:r w:rsidRPr="001627C8">
        <w:rPr>
          <w:i/>
          <w:iCs/>
          <w:sz w:val="22"/>
          <w:szCs w:val="22"/>
        </w:rPr>
        <w:t>order-based</w:t>
      </w:r>
      <w:r w:rsidRPr="001627C8">
        <w:rPr>
          <w:sz w:val="22"/>
          <w:szCs w:val="22"/>
        </w:rPr>
        <w:t xml:space="preserve">) melalui komunikasi langsung dengan pelanggan. Sistem ini memberikan kepastian pasar serta meminimalkan risiko kelebihan panen dan produk tak terjual </w:t>
      </w:r>
      <w:r>
        <w:rPr>
          <w:sz w:val="22"/>
          <w:szCs w:val="22"/>
        </w:rPr>
        <w:fldChar w:fldCharType="begin" w:fldLock="1"/>
      </w:r>
      <w:r>
        <w:rPr>
          <w:sz w:val="22"/>
          <w:szCs w:val="22"/>
        </w:rPr>
        <w:instrText>ADDIN CSL_CITATION {"citationItems":[{"id":"ITEM-1","itemData":{"DOI":"10.25157/ma.v10i2.14606","author":[{"dropping-particle":"","family":"Pardian","given":"Pandi","non-dropping-particle":"","parse-names":false,"suffix":""},{"dropping-particle":"","family":"Heryanto","given":"Mahra Arari","non-dropping-particle":"","parse-names":false,"suffix":""}],"id":"ITEM-1","issued":{"date-parts":[["2024"]]},"page":"2959-2965","title":"Analisis Usahatani Kale Curly di XZY Organik Kecamatan Parongpong Kabupaten Bandung Barat","type":"article-journal","volume":"10"},"uris":["http://www.mendeley.com/documents/?uuid=48891d35-aca6-4553-bf2c-b37a65feeec2"]}],"mendeley":{"formattedCitation":"(Pardian and Heryanto 2024)","plainTextFormattedCitation":"(Pardian and Heryanto 2024)","previouslyFormattedCitation":"(Pardian and Heryanto 2024)"},"properties":{"noteIndex":0},"schema":"https://github.com/citation-style-language/schema/raw/master/csl-citation.json"}</w:instrText>
      </w:r>
      <w:r>
        <w:rPr>
          <w:sz w:val="22"/>
          <w:szCs w:val="22"/>
        </w:rPr>
        <w:fldChar w:fldCharType="separate"/>
      </w:r>
      <w:r>
        <w:rPr>
          <w:noProof/>
          <w:sz w:val="22"/>
          <w:szCs w:val="22"/>
        </w:rPr>
        <w:t>(Pardian and Heryanto 2024)</w:t>
      </w:r>
      <w:r>
        <w:rPr>
          <w:sz w:val="22"/>
          <w:szCs w:val="22"/>
        </w:rPr>
        <w:fldChar w:fldCharType="end"/>
      </w:r>
      <w:r>
        <w:rPr>
          <w:sz w:val="22"/>
          <w:szCs w:val="22"/>
        </w:rPr>
        <w:t xml:space="preserve">. </w:t>
      </w:r>
      <w:r w:rsidRPr="001627C8">
        <w:rPr>
          <w:sz w:val="22"/>
          <w:szCs w:val="22"/>
        </w:rPr>
        <w:t>Komunikasi langsung mempermudah pemahaman kebutuhan konsumen dan memperkuat loyalitas pelanggan. Promosi juga dilakukan via media sosial (TikTok, Instagram, dan YouTube) untuk memperluas jangkauan calon konsumen. Tantangan utama sistem ini adalah tuntutan konsistensi stok dan mutu; keterbatasan pasokan mengharuskan perusahaan menetapkan prioritas pemenuhan pesanan atau penawaran komoditas pengganti</w:t>
      </w:r>
      <w:r>
        <w:rPr>
          <w:sz w:val="22"/>
          <w:szCs w:val="22"/>
        </w:rPr>
        <w:t xml:space="preserve">. </w:t>
      </w:r>
      <w:r w:rsidRPr="001627C8">
        <w:rPr>
          <w:sz w:val="22"/>
          <w:szCs w:val="22"/>
        </w:rPr>
        <w:t>Strategi harga diterapkan secara selektif dan bertahap per komoditas, seperti penyesuaian harga pakcoy hijau tanpa menaikkan harga komoditas lain secara serentak. Kesediaan konsumen membayar produk organik dipengaruhi oleh kualitas, manfaat kesehatan, dan karakteristik produk</w:t>
      </w:r>
      <w:r>
        <w:rPr>
          <w:sz w:val="22"/>
          <w:szCs w:val="22"/>
        </w:rPr>
        <w:t xml:space="preserve">  </w:t>
      </w:r>
      <w:r>
        <w:rPr>
          <w:sz w:val="22"/>
          <w:szCs w:val="22"/>
        </w:rPr>
        <w:fldChar w:fldCharType="begin" w:fldLock="1"/>
      </w:r>
      <w:r>
        <w:rPr>
          <w:sz w:val="22"/>
          <w:szCs w:val="22"/>
        </w:rPr>
        <w:instrText>ADDIN CSL_CITATION {"citationItems":[{"id":"ITEM-1","itemData":{"DOI":"10.37637/ab.v7i3.1932","author":[{"dropping-particle":"","family":"Wardania","given":"Nastiti","non-dropping-particle":"","parse-names":false,"suffix":""},{"dropping-particle":"","family":"Rachmina","given":"Dwi","non-dropping-particle":"","parse-names":false,"suffix":""}],"container-title":"Agro Bali : Agricultural Journal","id":"ITEM-1","issue":"3","issued":{"date-parts":[["2024"]]},"page":"833-839","title":"Consumer ’ s Willingness to Pay for Organic Leaf Vegetables in Modern Markets in Bogor , Indonesia","type":"article-journal","volume":"7"},"uris":["http://www.mendeley.com/documents/?uuid=a54d2e80-b34b-423a-b3a4-72167dfdd274"]},{"id":"ITEM-2","itemData":{"DOI":"10.17582/journal.sja/2022.37.s1.207.218","author":[{"dropping-particle":"","family":"Ariadi","given":"Bambang Yudi","non-dropping-particle":"","parse-names":false,"suffix":""},{"dropping-particle":"","family":"Relawati","given":"Rahayu","non-dropping-particle":"","parse-names":false,"suffix":""},{"dropping-particle":"","family":"Szymoniuk","given":"Barbara","non-dropping-particle":"","parse-names":false,"suffix":""},{"dropping-particle":"","family":"Khan","given":"Waris Ali","non-dropping-particle":"","parse-names":false,"suffix":""}],"container-title":"Sarhad Journal of Agriculture","id":"ITEM-2","issue":"Special Issue 1","issued":{"date-parts":[["2021"]]},"page":"207–218","title":"The factors influencing purchase and willingness to pay for organic vegetables.","type":"article-journal","volume":"37"},"uris":["http://www.mendeley.com/documents/?uuid=5289a6be-0a58-4394-8b15-8322c553f940"]}],"mendeley":{"formattedCitation":"(Ariadi et al. 2021; Wardania and Rachmina 2024)","plainTextFormattedCitation":"(Ariadi et al. 2021; Wardania and Rachmina 2024)","previouslyFormattedCitation":"(Ariadi et al. 2021; Wardania and Rachmina 2024)"},"properties":{"noteIndex":0},"schema":"https://github.com/citation-style-language/schema/raw/master/csl-citation.json"}</w:instrText>
      </w:r>
      <w:r>
        <w:rPr>
          <w:sz w:val="22"/>
          <w:szCs w:val="22"/>
        </w:rPr>
        <w:fldChar w:fldCharType="separate"/>
      </w:r>
      <w:r>
        <w:rPr>
          <w:noProof/>
          <w:sz w:val="22"/>
          <w:szCs w:val="22"/>
        </w:rPr>
        <w:t>(Ariadi et al. 2021; Wardania and Rachmina 2024)</w:t>
      </w:r>
      <w:r>
        <w:rPr>
          <w:sz w:val="22"/>
          <w:szCs w:val="22"/>
        </w:rPr>
        <w:fldChar w:fldCharType="end"/>
      </w:r>
      <w:r>
        <w:rPr>
          <w:sz w:val="22"/>
          <w:szCs w:val="22"/>
        </w:rPr>
        <w:t xml:space="preserve">. </w:t>
      </w:r>
      <w:r w:rsidRPr="001627C8">
        <w:rPr>
          <w:sz w:val="22"/>
          <w:szCs w:val="22"/>
        </w:rPr>
        <w:t>Penyesuaian harga bernominal kecil masih dapat diterima pelanggan selama pasokan dan mutu terjaga, sehingga perusahaan dapat menyeimbangkan kenaikan biaya produksi dengan daya beli serta loyalitas konsumen.</w:t>
      </w:r>
    </w:p>
    <w:p w14:paraId="5FF2568C" w14:textId="02C2435B" w:rsidR="00D556BF" w:rsidRDefault="001627C8">
      <w:pPr>
        <w:pStyle w:val="Default"/>
        <w:spacing w:after="80" w:line="240" w:lineRule="exact"/>
        <w:jc w:val="both"/>
        <w:rPr>
          <w:sz w:val="22"/>
          <w:szCs w:val="22"/>
        </w:rPr>
      </w:pPr>
      <w:r w:rsidRPr="001627C8">
        <w:rPr>
          <w:sz w:val="22"/>
          <w:szCs w:val="22"/>
        </w:rPr>
        <w:t xml:space="preserve">Distribusi terfokus di wilayah Kota Malang secara fleksibel menggunakan armada pemilik, mahasiswa magang, atau kurir pelanggan. Mengingat sifat sayuran </w:t>
      </w:r>
      <w:proofErr w:type="gramStart"/>
      <w:r w:rsidRPr="001627C8">
        <w:rPr>
          <w:sz w:val="22"/>
          <w:szCs w:val="22"/>
        </w:rPr>
        <w:t>segar</w:t>
      </w:r>
      <w:proofErr w:type="gramEnd"/>
      <w:r w:rsidRPr="001627C8">
        <w:rPr>
          <w:sz w:val="22"/>
          <w:szCs w:val="22"/>
        </w:rPr>
        <w:t xml:space="preserve"> yang mudah rusak, proses distribusi tergolong rentan terhadap kendala cuaca, jarak, dan keterlambatan pengiriman. Oleh karena itu, komunikasi yang responsif menjadi kunci utama untuk menjaga kepuasan pelanggan saat terjadi hambatan distribusi</w:t>
      </w:r>
      <w:r w:rsidR="008923EB">
        <w:rPr>
          <w:sz w:val="22"/>
          <w:szCs w:val="22"/>
        </w:rPr>
        <w:t>.</w:t>
      </w:r>
      <w:r>
        <w:rPr>
          <w:sz w:val="22"/>
          <w:szCs w:val="22"/>
        </w:rPr>
        <w:t xml:space="preserve"> </w:t>
      </w:r>
      <w:r w:rsidRPr="001627C8">
        <w:rPr>
          <w:sz w:val="22"/>
          <w:szCs w:val="22"/>
        </w:rPr>
        <w:t xml:space="preserve">Kombinasi sistem multikomoditas dan pemasaran berbasis pesanan menjadi penopang utama keberlangsungan usaha. Keragaman komoditas menekan ketergantungan </w:t>
      </w:r>
      <w:r w:rsidRPr="001627C8">
        <w:rPr>
          <w:sz w:val="22"/>
          <w:szCs w:val="22"/>
        </w:rPr>
        <w:lastRenderedPageBreak/>
        <w:t xml:space="preserve">pada satu jenis sayuran, sementara sistem pesanan mencegah timbulnya kelebihan stok. Keberhasilan model ini menuntut manajemen stok yang disiplin, jadwal tanam adaptif, kontrol kualitas konsisten, serta komunikasi yang responsif. Pengelolaan variasi komoditas dalam satu unit usaha ini sejalan dengan usahatani hidroponik multikomoditas yang mempertimbangkan integrasi produksi, biaya, penerimaan, dan kelayakan tiap produk </w:t>
      </w:r>
      <w:r>
        <w:rPr>
          <w:sz w:val="22"/>
          <w:szCs w:val="22"/>
        </w:rPr>
        <w:fldChar w:fldCharType="begin" w:fldLock="1"/>
      </w:r>
      <w:r>
        <w:rPr>
          <w:sz w:val="22"/>
          <w:szCs w:val="22"/>
        </w:rPr>
        <w:instrText>ADDIN CSL_CITATION {"citationItems":[{"id":"ITEM-1","itemData":{"author":[{"dropping-particle":"","family":"Choirina","given":"Vifi Nurul","non-dropping-particle":"","parse-names":false,"suffix":""},{"dropping-particle":"","family":"Setiyadi","given":"Heru","non-dropping-particle":"","parse-names":false,"suffix":""},{"dropping-particle":"","family":"Ambiya","given":"M Warisatul","non-dropping-particle":"","parse-names":false,"suffix":""},{"dropping-particle":"","family":"Ohoitimur","given":"Sella Fernanda","non-dropping-particle":"","parse-names":false,"suffix":""}],"id":"ITEM-1","issue":"2","issued":{"date-parts":[["2021"]]},"page":"133-139","title":"Analisis Tingkat Produksi dan Kelayakan Usahatani Buah Melon, Tomat Cherry, dan Stroberi dengan Sistem Hidroponik","type":"article-journal","volume":"23"},"uris":["http://www.mendeley.com/documents/?uuid=a84afc37-4baf-4876-9cef-b7d730ece0db"]}],"mendeley":{"formattedCitation":"(Choirina et al. 2021)","plainTextFormattedCitation":"(Choirina et al. 2021)","previouslyFormattedCitation":"(Choirina et al. 2021)"},"properties":{"noteIndex":0},"schema":"https://github.com/citation-style-language/schema/raw/master/csl-citation.json"}</w:instrText>
      </w:r>
      <w:r>
        <w:rPr>
          <w:sz w:val="22"/>
          <w:szCs w:val="22"/>
        </w:rPr>
        <w:fldChar w:fldCharType="separate"/>
      </w:r>
      <w:r>
        <w:rPr>
          <w:noProof/>
          <w:sz w:val="22"/>
          <w:szCs w:val="22"/>
        </w:rPr>
        <w:t>(Choirina et al. 2021)</w:t>
      </w:r>
      <w:r>
        <w:rPr>
          <w:sz w:val="22"/>
          <w:szCs w:val="22"/>
        </w:rPr>
        <w:fldChar w:fldCharType="end"/>
      </w:r>
      <w:r>
        <w:rPr>
          <w:sz w:val="22"/>
          <w:szCs w:val="22"/>
        </w:rPr>
        <w:t>.</w:t>
      </w:r>
    </w:p>
    <w:p w14:paraId="68170762" w14:textId="40380A02" w:rsidR="00D556BF" w:rsidRDefault="001627C8">
      <w:pPr>
        <w:pStyle w:val="Default"/>
        <w:spacing w:after="80" w:line="240" w:lineRule="exact"/>
        <w:jc w:val="both"/>
        <w:rPr>
          <w:sz w:val="22"/>
          <w:szCs w:val="22"/>
        </w:rPr>
      </w:pPr>
      <w:r w:rsidRPr="001627C8">
        <w:rPr>
          <w:sz w:val="22"/>
          <w:szCs w:val="22"/>
        </w:rPr>
        <w:t>Secara keseluruhan, pengelolaan usahatani sayuran organik di PT Orgo Organic Farm Indonesia bersifat adaptif, fleksibel, dan berorientasi pada permintaan pasar. Pemasaran berbasis pesanan serta pemanfaatan input organik internal terbukti menekan risiko produk tak terjual dan meningkatkan efisiensi biaya. Meski demikian, tantangan operasional seperti ketergantungan pada pemilik, keterbatasan stok, risiko penurunan mutu produk, dan kebutuhan pengawasan intensif tetap perlu diantisipasi. Kerangka pengelolaan ini secara langsung membentuk struktur biaya, penerimaan, dan keuntungan yang menentukan kelayakan usahatani secara keseluruhan</w:t>
      </w:r>
    </w:p>
    <w:p w14:paraId="5DC4BFCD" w14:textId="77777777" w:rsidR="001627C8" w:rsidRDefault="001627C8">
      <w:pPr>
        <w:pStyle w:val="Default"/>
        <w:spacing w:after="80" w:line="240" w:lineRule="exact"/>
        <w:jc w:val="both"/>
        <w:rPr>
          <w:sz w:val="22"/>
          <w:szCs w:val="22"/>
          <w:lang w:val="id-ID"/>
        </w:rPr>
      </w:pPr>
    </w:p>
    <w:p w14:paraId="56832154" w14:textId="77777777" w:rsidR="00D556BF" w:rsidRDefault="0077232F">
      <w:pPr>
        <w:pStyle w:val="Default"/>
        <w:keepNext/>
        <w:spacing w:after="80" w:line="240" w:lineRule="exact"/>
        <w:jc w:val="both"/>
        <w:rPr>
          <w:b/>
          <w:bCs/>
          <w:sz w:val="22"/>
          <w:szCs w:val="22"/>
          <w:lang w:val="id-ID"/>
        </w:rPr>
      </w:pPr>
      <w:r>
        <w:rPr>
          <w:b/>
          <w:bCs/>
          <w:sz w:val="22"/>
          <w:szCs w:val="22"/>
          <w:lang w:val="id-ID"/>
        </w:rPr>
        <w:t xml:space="preserve">Struktur Pembiayaan Usahatani </w:t>
      </w:r>
      <w:r>
        <w:rPr>
          <w:b/>
          <w:bCs/>
          <w:sz w:val="22"/>
          <w:szCs w:val="22"/>
        </w:rPr>
        <w:t>Sayuran Organik di PT Orgo Organic Farm Indonesia</w:t>
      </w:r>
    </w:p>
    <w:p w14:paraId="7FA26E7A" w14:textId="77777777" w:rsidR="00D556BF" w:rsidRDefault="0077232F">
      <w:pPr>
        <w:pStyle w:val="Default"/>
        <w:spacing w:after="80" w:line="240" w:lineRule="exact"/>
        <w:jc w:val="both"/>
        <w:rPr>
          <w:sz w:val="22"/>
          <w:szCs w:val="22"/>
          <w:lang w:val="id-ID"/>
        </w:rPr>
      </w:pPr>
      <w:r>
        <w:rPr>
          <w:sz w:val="22"/>
          <w:szCs w:val="22"/>
        </w:rPr>
        <w:t>Struk</w:t>
      </w:r>
      <w:r>
        <w:rPr>
          <w:sz w:val="22"/>
          <w:szCs w:val="22"/>
        </w:rPr>
        <w:t>tur pembiayaan usahatani sayuran organik di PT Orgo Organic Farm Indonesia selama periode penelitian menunjukkan pola pembiayaan berbasis modal sendiri. Pembiayaan awal berasal dari modal pemilik, sedangkan kebutuhan operasional selama usahatani berjalan d</w:t>
      </w:r>
      <w:r>
        <w:rPr>
          <w:sz w:val="22"/>
          <w:szCs w:val="22"/>
        </w:rPr>
        <w:t>ipenuhi melalui perputaran hasil penjualan. Dalam menjalankan kegiatan usahataninya, perusahaan tidak menggunakan pinjaman bank, investor eksternal, maupun utang dagang kepada pemasok. Ringkasan struktur pembiayaan usahatani disajikan pada Tabel 1</w:t>
      </w:r>
      <w:r>
        <w:rPr>
          <w:sz w:val="22"/>
          <w:szCs w:val="22"/>
          <w:lang w:val="id-ID"/>
        </w:rPr>
        <w:t>.</w:t>
      </w:r>
    </w:p>
    <w:p w14:paraId="15752BCB" w14:textId="77777777" w:rsidR="00D556BF" w:rsidRDefault="0077232F">
      <w:pPr>
        <w:pStyle w:val="Default"/>
        <w:keepNext/>
        <w:spacing w:before="120"/>
        <w:jc w:val="center"/>
        <w:rPr>
          <w:b/>
          <w:sz w:val="20"/>
          <w:szCs w:val="20"/>
          <w:lang w:val="id-ID"/>
        </w:rPr>
      </w:pPr>
      <w:r>
        <w:rPr>
          <w:b/>
          <w:sz w:val="20"/>
          <w:szCs w:val="20"/>
          <w:lang w:val="id-ID"/>
        </w:rPr>
        <w:t>Tabel 1</w:t>
      </w:r>
      <w:r>
        <w:rPr>
          <w:b/>
          <w:sz w:val="20"/>
          <w:szCs w:val="20"/>
          <w:lang w:val="id-ID"/>
        </w:rPr>
        <w:t>. Struktur Pembiayaan Usahatani Sayuran Organik di PT Orgo Organic Farm Indonesia</w:t>
      </w: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
        <w:gridCol w:w="3544"/>
        <w:gridCol w:w="3402"/>
      </w:tblGrid>
      <w:tr w:rsidR="00D556BF" w14:paraId="7F2E420C" w14:textId="77777777" w:rsidTr="009F24A4">
        <w:trPr>
          <w:trHeight w:val="30"/>
          <w:jc w:val="center"/>
        </w:trPr>
        <w:tc>
          <w:tcPr>
            <w:tcW w:w="424" w:type="dxa"/>
            <w:tcBorders>
              <w:top w:val="single" w:sz="4" w:space="0" w:color="auto"/>
              <w:left w:val="nil"/>
              <w:bottom w:val="single" w:sz="4" w:space="0" w:color="auto"/>
              <w:right w:val="nil"/>
            </w:tcBorders>
          </w:tcPr>
          <w:p w14:paraId="4B1DCCC2" w14:textId="77777777" w:rsidR="00D556BF" w:rsidRDefault="0077232F" w:rsidP="009F24A4">
            <w:pPr>
              <w:pStyle w:val="Default"/>
              <w:keepNext/>
              <w:jc w:val="both"/>
              <w:rPr>
                <w:b/>
                <w:sz w:val="20"/>
                <w:szCs w:val="20"/>
                <w:lang w:val="id-ID"/>
              </w:rPr>
            </w:pPr>
            <w:r>
              <w:rPr>
                <w:b/>
                <w:sz w:val="20"/>
                <w:szCs w:val="20"/>
                <w:lang w:val="id-ID"/>
              </w:rPr>
              <w:t>No.</w:t>
            </w:r>
          </w:p>
        </w:tc>
        <w:tc>
          <w:tcPr>
            <w:tcW w:w="3544" w:type="dxa"/>
            <w:tcBorders>
              <w:top w:val="single" w:sz="4" w:space="0" w:color="auto"/>
              <w:left w:val="nil"/>
              <w:bottom w:val="single" w:sz="4" w:space="0" w:color="auto"/>
              <w:right w:val="nil"/>
            </w:tcBorders>
          </w:tcPr>
          <w:p w14:paraId="5145094A" w14:textId="77777777" w:rsidR="00D556BF" w:rsidRDefault="0077232F" w:rsidP="009F24A4">
            <w:pPr>
              <w:pStyle w:val="Default"/>
              <w:keepNext/>
              <w:jc w:val="both"/>
              <w:rPr>
                <w:b/>
                <w:sz w:val="20"/>
                <w:szCs w:val="20"/>
                <w:lang w:val="id-ID"/>
              </w:rPr>
            </w:pPr>
            <w:r>
              <w:rPr>
                <w:b/>
                <w:sz w:val="20"/>
                <w:szCs w:val="20"/>
                <w:lang w:val="id-ID"/>
              </w:rPr>
              <w:t>Komponen</w:t>
            </w:r>
          </w:p>
        </w:tc>
        <w:tc>
          <w:tcPr>
            <w:tcW w:w="3402" w:type="dxa"/>
            <w:tcBorders>
              <w:top w:val="single" w:sz="4" w:space="0" w:color="auto"/>
              <w:left w:val="nil"/>
              <w:bottom w:val="single" w:sz="4" w:space="0" w:color="auto"/>
              <w:right w:val="nil"/>
            </w:tcBorders>
          </w:tcPr>
          <w:p w14:paraId="60823B6A" w14:textId="77777777" w:rsidR="00D556BF" w:rsidRDefault="0077232F" w:rsidP="009F24A4">
            <w:pPr>
              <w:pStyle w:val="Default"/>
              <w:keepNext/>
              <w:jc w:val="both"/>
              <w:rPr>
                <w:b/>
                <w:sz w:val="20"/>
                <w:szCs w:val="20"/>
                <w:lang w:val="id-ID"/>
              </w:rPr>
            </w:pPr>
            <w:r>
              <w:rPr>
                <w:b/>
                <w:sz w:val="20"/>
                <w:szCs w:val="20"/>
                <w:lang w:val="id-ID"/>
              </w:rPr>
              <w:t>Keterangan</w:t>
            </w:r>
          </w:p>
        </w:tc>
      </w:tr>
      <w:tr w:rsidR="00D556BF" w14:paraId="3EBBD40E" w14:textId="77777777" w:rsidTr="009F24A4">
        <w:trPr>
          <w:trHeight w:val="55"/>
          <w:jc w:val="center"/>
        </w:trPr>
        <w:tc>
          <w:tcPr>
            <w:tcW w:w="424" w:type="dxa"/>
            <w:tcBorders>
              <w:top w:val="single" w:sz="4" w:space="0" w:color="auto"/>
              <w:left w:val="nil"/>
              <w:bottom w:val="nil"/>
              <w:right w:val="nil"/>
            </w:tcBorders>
          </w:tcPr>
          <w:p w14:paraId="2CA8BFD2" w14:textId="77777777" w:rsidR="00D556BF" w:rsidRDefault="0077232F" w:rsidP="009F24A4">
            <w:pPr>
              <w:pStyle w:val="Default"/>
              <w:keepNext/>
              <w:jc w:val="both"/>
              <w:rPr>
                <w:sz w:val="20"/>
                <w:szCs w:val="20"/>
                <w:lang w:val="id-ID"/>
              </w:rPr>
            </w:pPr>
            <w:r>
              <w:rPr>
                <w:sz w:val="20"/>
                <w:szCs w:val="20"/>
                <w:lang w:val="id-ID"/>
              </w:rPr>
              <w:t>1</w:t>
            </w:r>
          </w:p>
        </w:tc>
        <w:tc>
          <w:tcPr>
            <w:tcW w:w="3544" w:type="dxa"/>
            <w:tcBorders>
              <w:top w:val="single" w:sz="4" w:space="0" w:color="auto"/>
              <w:left w:val="nil"/>
              <w:bottom w:val="nil"/>
              <w:right w:val="nil"/>
            </w:tcBorders>
          </w:tcPr>
          <w:p w14:paraId="60D39FB2" w14:textId="77777777" w:rsidR="00D556BF" w:rsidRDefault="0077232F" w:rsidP="009F24A4">
            <w:pPr>
              <w:pStyle w:val="Default"/>
              <w:keepNext/>
              <w:jc w:val="both"/>
              <w:rPr>
                <w:b/>
                <w:sz w:val="20"/>
                <w:szCs w:val="20"/>
                <w:lang w:val="id-ID"/>
              </w:rPr>
            </w:pPr>
            <w:r>
              <w:rPr>
                <w:sz w:val="20"/>
                <w:szCs w:val="20"/>
                <w:lang w:val="id-ID"/>
              </w:rPr>
              <w:t>Modal awal usahatani</w:t>
            </w:r>
          </w:p>
        </w:tc>
        <w:tc>
          <w:tcPr>
            <w:tcW w:w="3402" w:type="dxa"/>
            <w:tcBorders>
              <w:top w:val="single" w:sz="4" w:space="0" w:color="auto"/>
              <w:left w:val="nil"/>
              <w:bottom w:val="nil"/>
              <w:right w:val="nil"/>
            </w:tcBorders>
          </w:tcPr>
          <w:p w14:paraId="31A269A6" w14:textId="77777777" w:rsidR="00D556BF" w:rsidRDefault="0077232F" w:rsidP="009F24A4">
            <w:pPr>
              <w:pStyle w:val="Default"/>
              <w:keepNext/>
              <w:jc w:val="both"/>
              <w:rPr>
                <w:bCs/>
                <w:sz w:val="20"/>
                <w:szCs w:val="20"/>
                <w:lang w:val="id-ID"/>
              </w:rPr>
            </w:pPr>
            <w:r>
              <w:rPr>
                <w:bCs/>
                <w:sz w:val="20"/>
                <w:szCs w:val="20"/>
                <w:lang w:val="id-ID"/>
              </w:rPr>
              <w:t>Rp1.000.000</w:t>
            </w:r>
          </w:p>
        </w:tc>
      </w:tr>
      <w:tr w:rsidR="00D556BF" w14:paraId="08A0DC4C" w14:textId="77777777" w:rsidTr="009F24A4">
        <w:trPr>
          <w:trHeight w:val="32"/>
          <w:jc w:val="center"/>
        </w:trPr>
        <w:tc>
          <w:tcPr>
            <w:tcW w:w="424" w:type="dxa"/>
            <w:tcBorders>
              <w:top w:val="nil"/>
              <w:left w:val="nil"/>
              <w:bottom w:val="nil"/>
              <w:right w:val="nil"/>
            </w:tcBorders>
          </w:tcPr>
          <w:p w14:paraId="46C2F341" w14:textId="77777777" w:rsidR="00D556BF" w:rsidRDefault="0077232F" w:rsidP="009F24A4">
            <w:pPr>
              <w:pStyle w:val="Default"/>
              <w:keepNext/>
              <w:jc w:val="both"/>
              <w:rPr>
                <w:sz w:val="20"/>
                <w:szCs w:val="20"/>
                <w:lang w:val="id-ID"/>
              </w:rPr>
            </w:pPr>
            <w:r>
              <w:rPr>
                <w:sz w:val="20"/>
                <w:szCs w:val="20"/>
                <w:lang w:val="id-ID"/>
              </w:rPr>
              <w:t>2</w:t>
            </w:r>
          </w:p>
        </w:tc>
        <w:tc>
          <w:tcPr>
            <w:tcW w:w="3544" w:type="dxa"/>
            <w:tcBorders>
              <w:top w:val="nil"/>
              <w:left w:val="nil"/>
              <w:bottom w:val="nil"/>
              <w:right w:val="nil"/>
            </w:tcBorders>
          </w:tcPr>
          <w:p w14:paraId="3FFADA1B" w14:textId="77777777" w:rsidR="00D556BF" w:rsidRDefault="0077232F" w:rsidP="009F24A4">
            <w:pPr>
              <w:pStyle w:val="Default"/>
              <w:keepNext/>
              <w:jc w:val="both"/>
              <w:rPr>
                <w:b/>
                <w:sz w:val="20"/>
                <w:szCs w:val="20"/>
                <w:lang w:val="id-ID"/>
              </w:rPr>
            </w:pPr>
            <w:r>
              <w:rPr>
                <w:sz w:val="20"/>
                <w:szCs w:val="20"/>
                <w:lang w:val="id-ID"/>
              </w:rPr>
              <w:t>Sumber pembiayaan awal</w:t>
            </w:r>
          </w:p>
        </w:tc>
        <w:tc>
          <w:tcPr>
            <w:tcW w:w="3402" w:type="dxa"/>
            <w:tcBorders>
              <w:top w:val="nil"/>
              <w:left w:val="nil"/>
              <w:bottom w:val="nil"/>
              <w:right w:val="nil"/>
            </w:tcBorders>
          </w:tcPr>
          <w:p w14:paraId="158E2151" w14:textId="77777777" w:rsidR="00D556BF" w:rsidRDefault="0077232F" w:rsidP="009F24A4">
            <w:pPr>
              <w:pStyle w:val="Default"/>
              <w:keepNext/>
              <w:jc w:val="both"/>
              <w:rPr>
                <w:b/>
                <w:sz w:val="20"/>
                <w:szCs w:val="20"/>
                <w:lang w:val="id-ID"/>
              </w:rPr>
            </w:pPr>
            <w:r>
              <w:rPr>
                <w:sz w:val="20"/>
                <w:szCs w:val="20"/>
                <w:lang w:val="id-ID"/>
              </w:rPr>
              <w:t>Modal Pemilik</w:t>
            </w:r>
          </w:p>
        </w:tc>
      </w:tr>
      <w:tr w:rsidR="00D556BF" w14:paraId="5FA1789D" w14:textId="77777777" w:rsidTr="009F24A4">
        <w:trPr>
          <w:trHeight w:val="32"/>
          <w:jc w:val="center"/>
        </w:trPr>
        <w:tc>
          <w:tcPr>
            <w:tcW w:w="424" w:type="dxa"/>
            <w:tcBorders>
              <w:top w:val="nil"/>
              <w:left w:val="nil"/>
              <w:bottom w:val="nil"/>
              <w:right w:val="nil"/>
            </w:tcBorders>
          </w:tcPr>
          <w:p w14:paraId="1E30081C" w14:textId="77777777" w:rsidR="00D556BF" w:rsidRDefault="0077232F" w:rsidP="009F24A4">
            <w:pPr>
              <w:pStyle w:val="Default"/>
              <w:keepNext/>
              <w:jc w:val="both"/>
              <w:rPr>
                <w:sz w:val="20"/>
                <w:szCs w:val="20"/>
                <w:lang w:val="id-ID"/>
              </w:rPr>
            </w:pPr>
            <w:r>
              <w:rPr>
                <w:sz w:val="20"/>
                <w:szCs w:val="20"/>
                <w:lang w:val="id-ID"/>
              </w:rPr>
              <w:t>3</w:t>
            </w:r>
          </w:p>
        </w:tc>
        <w:tc>
          <w:tcPr>
            <w:tcW w:w="3544" w:type="dxa"/>
            <w:tcBorders>
              <w:top w:val="nil"/>
              <w:left w:val="nil"/>
              <w:bottom w:val="nil"/>
              <w:right w:val="nil"/>
            </w:tcBorders>
          </w:tcPr>
          <w:p w14:paraId="33B3CC00" w14:textId="77777777" w:rsidR="00D556BF" w:rsidRDefault="0077232F" w:rsidP="009F24A4">
            <w:pPr>
              <w:pStyle w:val="Default"/>
              <w:keepNext/>
              <w:jc w:val="both"/>
              <w:rPr>
                <w:sz w:val="20"/>
                <w:szCs w:val="20"/>
                <w:lang w:val="id-ID"/>
              </w:rPr>
            </w:pPr>
            <w:r>
              <w:rPr>
                <w:sz w:val="20"/>
                <w:szCs w:val="20"/>
                <w:lang w:val="id-ID"/>
              </w:rPr>
              <w:t>Sumber operasional</w:t>
            </w:r>
          </w:p>
        </w:tc>
        <w:tc>
          <w:tcPr>
            <w:tcW w:w="3402" w:type="dxa"/>
            <w:tcBorders>
              <w:top w:val="nil"/>
              <w:left w:val="nil"/>
              <w:bottom w:val="nil"/>
              <w:right w:val="nil"/>
            </w:tcBorders>
          </w:tcPr>
          <w:p w14:paraId="13A5EDD3" w14:textId="77777777" w:rsidR="00D556BF" w:rsidRDefault="0077232F" w:rsidP="009F24A4">
            <w:pPr>
              <w:pStyle w:val="Default"/>
              <w:keepNext/>
              <w:jc w:val="both"/>
              <w:rPr>
                <w:sz w:val="20"/>
                <w:szCs w:val="20"/>
                <w:lang w:val="id-ID"/>
              </w:rPr>
            </w:pPr>
            <w:r>
              <w:rPr>
                <w:sz w:val="20"/>
                <w:szCs w:val="20"/>
                <w:lang w:val="id-ID"/>
              </w:rPr>
              <w:t>Perputaran kas dari penjualan (cash flow)</w:t>
            </w:r>
          </w:p>
        </w:tc>
      </w:tr>
      <w:tr w:rsidR="00D556BF" w14:paraId="5AEE7A0F" w14:textId="77777777" w:rsidTr="009F24A4">
        <w:trPr>
          <w:trHeight w:val="32"/>
          <w:jc w:val="center"/>
        </w:trPr>
        <w:tc>
          <w:tcPr>
            <w:tcW w:w="424" w:type="dxa"/>
            <w:tcBorders>
              <w:top w:val="nil"/>
              <w:left w:val="nil"/>
              <w:bottom w:val="single" w:sz="4" w:space="0" w:color="auto"/>
              <w:right w:val="nil"/>
            </w:tcBorders>
          </w:tcPr>
          <w:p w14:paraId="509D0B61" w14:textId="77777777" w:rsidR="00D556BF" w:rsidRDefault="0077232F" w:rsidP="009F24A4">
            <w:pPr>
              <w:pStyle w:val="Default"/>
              <w:keepNext/>
              <w:jc w:val="both"/>
              <w:rPr>
                <w:sz w:val="20"/>
                <w:szCs w:val="20"/>
                <w:lang w:val="id-ID"/>
              </w:rPr>
            </w:pPr>
            <w:r>
              <w:rPr>
                <w:sz w:val="20"/>
                <w:szCs w:val="20"/>
                <w:lang w:val="id-ID"/>
              </w:rPr>
              <w:t>4</w:t>
            </w:r>
          </w:p>
        </w:tc>
        <w:tc>
          <w:tcPr>
            <w:tcW w:w="3544" w:type="dxa"/>
            <w:tcBorders>
              <w:top w:val="nil"/>
              <w:left w:val="nil"/>
              <w:bottom w:val="single" w:sz="4" w:space="0" w:color="auto"/>
              <w:right w:val="nil"/>
            </w:tcBorders>
          </w:tcPr>
          <w:p w14:paraId="33CA7B1B" w14:textId="77777777" w:rsidR="00D556BF" w:rsidRDefault="0077232F" w:rsidP="009F24A4">
            <w:pPr>
              <w:pStyle w:val="Default"/>
              <w:keepNext/>
              <w:jc w:val="both"/>
              <w:rPr>
                <w:b/>
                <w:sz w:val="20"/>
                <w:szCs w:val="20"/>
                <w:lang w:val="id-ID"/>
              </w:rPr>
            </w:pPr>
            <w:r>
              <w:rPr>
                <w:sz w:val="20"/>
                <w:szCs w:val="20"/>
                <w:lang w:val="id-ID"/>
              </w:rPr>
              <w:t>Pinjaman bank, investor dan utang dagang</w:t>
            </w:r>
          </w:p>
        </w:tc>
        <w:tc>
          <w:tcPr>
            <w:tcW w:w="3402" w:type="dxa"/>
            <w:tcBorders>
              <w:top w:val="nil"/>
              <w:left w:val="nil"/>
              <w:bottom w:val="single" w:sz="4" w:space="0" w:color="auto"/>
              <w:right w:val="nil"/>
            </w:tcBorders>
          </w:tcPr>
          <w:p w14:paraId="79E17FBD" w14:textId="77777777" w:rsidR="00D556BF" w:rsidRDefault="0077232F" w:rsidP="009F24A4">
            <w:pPr>
              <w:pStyle w:val="Default"/>
              <w:keepNext/>
              <w:jc w:val="both"/>
              <w:rPr>
                <w:b/>
                <w:sz w:val="20"/>
                <w:szCs w:val="20"/>
                <w:lang w:val="id-ID"/>
              </w:rPr>
            </w:pPr>
            <w:r>
              <w:rPr>
                <w:sz w:val="20"/>
                <w:szCs w:val="20"/>
                <w:lang w:val="id-ID"/>
              </w:rPr>
              <w:t>Tidak ada</w:t>
            </w:r>
          </w:p>
        </w:tc>
      </w:tr>
    </w:tbl>
    <w:p w14:paraId="09CD69CB" w14:textId="77777777" w:rsidR="00D556BF" w:rsidRDefault="0077232F">
      <w:pPr>
        <w:pStyle w:val="Default"/>
        <w:keepNext/>
        <w:spacing w:after="80" w:line="240" w:lineRule="exact"/>
        <w:jc w:val="center"/>
        <w:rPr>
          <w:sz w:val="20"/>
          <w:szCs w:val="20"/>
          <w:lang w:val="id-ID"/>
        </w:rPr>
      </w:pPr>
      <w:r>
        <w:rPr>
          <w:sz w:val="20"/>
          <w:szCs w:val="20"/>
          <w:lang w:val="id-ID"/>
        </w:rPr>
        <w:t>Sumber: Data primer diolah, 2025</w:t>
      </w:r>
    </w:p>
    <w:p w14:paraId="28604A25" w14:textId="2C3F7FB2" w:rsidR="00D556BF" w:rsidRDefault="0077232F">
      <w:pPr>
        <w:pStyle w:val="Default"/>
        <w:spacing w:after="80" w:line="240" w:lineRule="exact"/>
        <w:jc w:val="both"/>
        <w:rPr>
          <w:sz w:val="22"/>
          <w:szCs w:val="22"/>
        </w:rPr>
      </w:pPr>
      <w:r>
        <w:rPr>
          <w:sz w:val="22"/>
          <w:szCs w:val="22"/>
        </w:rPr>
        <w:t xml:space="preserve">Berdasarkan Tabel 1, </w:t>
      </w:r>
      <w:r w:rsidR="00297FB0" w:rsidRPr="00297FB0">
        <w:rPr>
          <w:sz w:val="22"/>
          <w:szCs w:val="22"/>
        </w:rPr>
        <w:t>Struktur pembiayaan usahatani di PT Orgo Organic Farm Indonesia berbasis modal sendiri dan perputaran kas penjualan (</w:t>
      </w:r>
      <w:r w:rsidR="00297FB0" w:rsidRPr="00297FB0">
        <w:rPr>
          <w:i/>
          <w:iCs/>
          <w:sz w:val="22"/>
          <w:szCs w:val="22"/>
        </w:rPr>
        <w:t>cash flow</w:t>
      </w:r>
      <w:r w:rsidR="00297FB0" w:rsidRPr="00297FB0">
        <w:rPr>
          <w:sz w:val="22"/>
          <w:szCs w:val="22"/>
        </w:rPr>
        <w:t xml:space="preserve">). Usaha ini diawali dari kegiatan </w:t>
      </w:r>
      <w:r w:rsidR="00297FB0" w:rsidRPr="00297FB0">
        <w:rPr>
          <w:i/>
          <w:iCs/>
          <w:sz w:val="22"/>
          <w:szCs w:val="22"/>
        </w:rPr>
        <w:t>reseller</w:t>
      </w:r>
      <w:r w:rsidR="00297FB0" w:rsidRPr="00297FB0">
        <w:rPr>
          <w:sz w:val="22"/>
          <w:szCs w:val="22"/>
        </w:rPr>
        <w:t xml:space="preserve"> dengan modal awal pemilik sebesar Rp1.000.000</w:t>
      </w:r>
      <w:proofErr w:type="gramStart"/>
      <w:r w:rsidR="00297FB0" w:rsidRPr="00297FB0">
        <w:rPr>
          <w:sz w:val="22"/>
          <w:szCs w:val="22"/>
        </w:rPr>
        <w:t>,00</w:t>
      </w:r>
      <w:proofErr w:type="gramEnd"/>
      <w:r w:rsidR="00297FB0" w:rsidRPr="00297FB0">
        <w:rPr>
          <w:sz w:val="22"/>
          <w:szCs w:val="22"/>
        </w:rPr>
        <w:t xml:space="preserve"> hingga berkembang ke produksi mandiri. Seluruh kebutuhan operasional, seperti benih, pupuk, media tanam, kemasan, hingga transportasi dipenuhi dari hasil penjualan. Ketiadaan pinjaman bank, investor, maupun utang dagang membebaskan perusahaan dari beban bunga, biaya administrasi, dan kewajiban cicilan. Hal ini menyederhanakan pembiayaan serta memberikan fleksibilitas pengambilan keputusan bagi pemilik, meskipun pengelolaan arus kas yang cermat tetap diperlukan agar kegiatan produksi berkesinambungan.</w:t>
      </w:r>
      <w:r>
        <w:rPr>
          <w:sz w:val="22"/>
          <w:szCs w:val="22"/>
        </w:rPr>
        <w:t xml:space="preserve"> Temuan ini sejalan dengan </w:t>
      </w:r>
      <w:r>
        <w:rPr>
          <w:sz w:val="22"/>
          <w:szCs w:val="22"/>
        </w:rPr>
        <w:fldChar w:fldCharType="begin" w:fldLock="1"/>
      </w:r>
      <w:r>
        <w:rPr>
          <w:sz w:val="22"/>
          <w:szCs w:val="22"/>
        </w:rPr>
        <w:instrText>ADDIN CSL_CITATION {"citationItems":[{"id":"ITEM-1","itemData":{"DOI":"10.35941/jakp.5.1.2022.7305.50-59","author":[{"dropping-particle":"","family":"Mariati","give</w:instrText>
      </w:r>
      <w:r>
        <w:rPr>
          <w:sz w:val="22"/>
          <w:szCs w:val="22"/>
        </w:rPr>
        <w:instrText>n":"Rita","non-dropping-particle":"","parse-names":false,"suffix":""},{"dropping-particle":"","family":"Mariyah","given":"Carissa Nadine Irawan","non-dropping-particle":"","parse-names":false,"suffix":""}],"id":"ITEM-1","issue":"1","issued":{"date-parts":[</w:instrText>
      </w:r>
      <w:r>
        <w:rPr>
          <w:sz w:val="22"/>
          <w:szCs w:val="22"/>
        </w:rPr>
        <w:instrText>["2022"]]},"page":"50-59","title":"Analisis Kebutuhan Modal dan Sumber Permodalan Usahatani Padi Sawah di Desa Jembayan Dalam","type":"article-journal","volume":"5"},"uris":["http://www.mendeley.com/documents/?uuid=9ce04fee-a0ca-447f-bea3-70302f14e73e"]}],</w:instrText>
      </w:r>
      <w:r>
        <w:rPr>
          <w:sz w:val="22"/>
          <w:szCs w:val="22"/>
        </w:rPr>
        <w:instrText>"mendeley":{"formattedCitation":"(Mariati and Mariyah 2022)","manualFormatting":"Mariati and Mariyah (2022)","plainTextFormattedCitation":"(Mariati and Mariyah 2022)","previouslyFormattedCitation":"(Mariati and Mariyah 2022)"},"properties":{"noteIndex":0},</w:instrText>
      </w:r>
      <w:r>
        <w:rPr>
          <w:sz w:val="22"/>
          <w:szCs w:val="22"/>
        </w:rPr>
        <w:instrText>"schema":"https://github.com/citation-style-language/schema/raw/master/csl-citation.json"}</w:instrText>
      </w:r>
      <w:r>
        <w:rPr>
          <w:sz w:val="22"/>
          <w:szCs w:val="22"/>
        </w:rPr>
        <w:fldChar w:fldCharType="separate"/>
      </w:r>
      <w:r>
        <w:rPr>
          <w:noProof/>
          <w:sz w:val="22"/>
          <w:szCs w:val="22"/>
        </w:rPr>
        <w:t>Mariati and Mariyah (2022)</w:t>
      </w:r>
      <w:r>
        <w:rPr>
          <w:sz w:val="22"/>
          <w:szCs w:val="22"/>
        </w:rPr>
        <w:fldChar w:fldCharType="end"/>
      </w:r>
      <w:r>
        <w:rPr>
          <w:sz w:val="22"/>
          <w:szCs w:val="22"/>
        </w:rPr>
        <w:t xml:space="preserve"> yang menunjukkan bahwa sumber permodalan usahatani cenderung didominasi oleh modal sendiri.</w:t>
      </w:r>
    </w:p>
    <w:p w14:paraId="1109262A" w14:textId="6E84D16A" w:rsidR="00D556BF" w:rsidRDefault="00297FB0">
      <w:pPr>
        <w:pStyle w:val="Default"/>
        <w:spacing w:after="80" w:line="240" w:lineRule="exact"/>
        <w:jc w:val="both"/>
        <w:rPr>
          <w:sz w:val="22"/>
          <w:szCs w:val="22"/>
        </w:rPr>
      </w:pPr>
      <w:r w:rsidRPr="00297FB0">
        <w:rPr>
          <w:sz w:val="22"/>
          <w:szCs w:val="22"/>
        </w:rPr>
        <w:t>Pola pembiayaan mandiri ini menuntut pengelolaan sumber daya yang efisien dan terencana mencakup seluruh rantai produksi hingga pemasaran</w:t>
      </w:r>
      <w:r>
        <w:rPr>
          <w:sz w:val="22"/>
          <w:szCs w:val="22"/>
        </w:rPr>
        <w:t xml:space="preserve">. Hal ini sejalan dengan </w:t>
      </w:r>
      <w:r>
        <w:rPr>
          <w:sz w:val="22"/>
          <w:szCs w:val="22"/>
        </w:rPr>
        <w:fldChar w:fldCharType="begin" w:fldLock="1"/>
      </w:r>
      <w:r>
        <w:rPr>
          <w:sz w:val="22"/>
          <w:szCs w:val="22"/>
        </w:rPr>
        <w:instrText>ADDIN CSL_CITATION {"citationItems":[{"id":"ITEM-1","itemData":{"author":[{"dropping-particle":"","family":"Mamuaja","given":"Joula Helen","non-dropping-particle":"","parse-names":false,"suffix":""},{"dropping-particle":"","family":"Pangkerego","given":"Noldy Paulus","non-dropping-particle":"","parse-names":false,"suffix":""},{"dropping-particle":"","family":"Tulungen","given":"Franky Reintje","non-dropping-particle":"","parse-names":false,"suffix":""},{"dropping-particle":"","family":"Korua","given":"Sandra A","non-dropping-particle":"","parse-names":false,"suffix":""}],"container-title":"Jurnal AGROBISNIS","id":"ITEM-1","issue":"1","issued":{"date-parts":[["2022"]]},"page":"32-38","title":"Analisis Keuntungan Usahatani Bayam ( Amaranthus Sp ) Organik di Tomohon","type":"article-journal","volume":"4"},"uris":["http://www.mendeley.com/documents/?uuid=2a1bef97-3fe4-4e5c-acf8-ef4340bb42a9"]}],"mendeley":{"formattedCitation":"(Mamuaja et al. 2022)","manualFormatting":"Mamuaja et al. (2022)","plainTextFormattedCitation":"(Mamuaja et al. 2022)","previouslyFormattedCitation":"(Mamuaja et al. 2022)"},"properties":{"noteIndex":0},"schema":"https://github.com/citation-style-language/schema/raw/master/csl-citation.json"}</w:instrText>
      </w:r>
      <w:r>
        <w:rPr>
          <w:sz w:val="22"/>
          <w:szCs w:val="22"/>
        </w:rPr>
        <w:fldChar w:fldCharType="separate"/>
      </w:r>
      <w:r>
        <w:rPr>
          <w:noProof/>
          <w:sz w:val="22"/>
          <w:szCs w:val="22"/>
        </w:rPr>
        <w:t>Mamuaja et al. (2022)</w:t>
      </w:r>
      <w:r>
        <w:rPr>
          <w:sz w:val="22"/>
          <w:szCs w:val="22"/>
        </w:rPr>
        <w:fldChar w:fldCharType="end"/>
      </w:r>
      <w:r>
        <w:rPr>
          <w:sz w:val="22"/>
          <w:szCs w:val="22"/>
        </w:rPr>
        <w:t xml:space="preserve"> serta </w:t>
      </w:r>
      <w:r>
        <w:rPr>
          <w:sz w:val="22"/>
          <w:szCs w:val="22"/>
        </w:rPr>
        <w:fldChar w:fldCharType="begin" w:fldLock="1"/>
      </w:r>
      <w:r>
        <w:rPr>
          <w:sz w:val="22"/>
          <w:szCs w:val="22"/>
        </w:rPr>
        <w:instrText>ADDIN CSL_CITATION {"citationItems":[{"id":"ITEM-1","itemData":{"DOI":"10.35508/impas.v23i1.7355","author":[{"dropping-particle":"","family":"Mpaing","given":"Emerensiana","non-dropping-particle":"","parse-names":false,"suffix":""},{"dropping-particle":"","family":"Pudjiastuti","given":"Sondang.S.P.","non-dropping-particle":"","parse-names":false,"suffix":""},{"dropping-particle":"","family":"Nikolaus","given":"Serman","non-dropping-particle":"","parse-names":false,"suffix":""}],"container-title":"Buletin Ilmiah IMPAS","id":"ITEM-1","issue":"1","issued":{"date-parts":[["2022"]]},"page":"52-58","title":"Analisis kelayakan finansial sayuran organik di Ekopastoral Kelurahan Pagal Kecamatan Cibal Kabupaten Manggarai","type":"article-journal","volume":"23"},"uris":["http://www.mendeley.com/documents/?uuid=3b05697e-bc45-4666-9510-0a99fd2f82f6"]}],"mendeley":{"formattedCitation":"(Mpaing et al. 2022)","manualFormatting":"Mpaing, Pudjiastuti, and Nikolaus (2022)","plainTextFormattedCitation":"(Mpaing et al. 2022)","previouslyFormattedCitation":"(Mpaing et al. 2022)"},"properties":{"noteIndex":0},"schema":"https://github.com/citation-style-language/schema/raw/master/csl-citation.json"}</w:instrText>
      </w:r>
      <w:r>
        <w:rPr>
          <w:sz w:val="22"/>
          <w:szCs w:val="22"/>
        </w:rPr>
        <w:fldChar w:fldCharType="separate"/>
      </w:r>
      <w:r>
        <w:rPr>
          <w:noProof/>
          <w:sz w:val="22"/>
          <w:szCs w:val="22"/>
        </w:rPr>
        <w:t>Mpaing, Pudjiastuti, and Nikolaus (2022)</w:t>
      </w:r>
      <w:r>
        <w:rPr>
          <w:sz w:val="22"/>
          <w:szCs w:val="22"/>
        </w:rPr>
        <w:fldChar w:fldCharType="end"/>
      </w:r>
      <w:r>
        <w:rPr>
          <w:sz w:val="22"/>
          <w:szCs w:val="22"/>
        </w:rPr>
        <w:t xml:space="preserve"> </w:t>
      </w:r>
      <w:r w:rsidRPr="00297FB0">
        <w:rPr>
          <w:sz w:val="22"/>
          <w:szCs w:val="22"/>
        </w:rPr>
        <w:t>yang menunjukkan bahwa kemampuan pelaku usaha dalam mengelola sumber daya turut memengaruhi keberlangsungan operasional dan hasil usahatani. Dengan demikian, perpaduan modal pemilik dan perputaran hasil penjualan berperan penting dalam mendukung kelancaran operasional, fleksibilitas keputusan, dan keberlanjutan usaha.</w:t>
      </w:r>
    </w:p>
    <w:p w14:paraId="2709DFFE" w14:textId="77777777" w:rsidR="00D556BF" w:rsidRDefault="00D556BF">
      <w:pPr>
        <w:pStyle w:val="Default"/>
        <w:spacing w:after="80" w:line="240" w:lineRule="exact"/>
        <w:jc w:val="both"/>
        <w:rPr>
          <w:lang w:val="id-ID"/>
        </w:rPr>
      </w:pPr>
    </w:p>
    <w:p w14:paraId="40E2D8BB" w14:textId="77777777" w:rsidR="00D556BF" w:rsidRDefault="0077232F">
      <w:pPr>
        <w:pStyle w:val="Default"/>
        <w:keepNext/>
        <w:spacing w:after="80" w:line="240" w:lineRule="exact"/>
        <w:jc w:val="both"/>
        <w:rPr>
          <w:b/>
          <w:bCs/>
          <w:sz w:val="22"/>
          <w:szCs w:val="22"/>
        </w:rPr>
      </w:pPr>
      <w:r>
        <w:rPr>
          <w:b/>
          <w:bCs/>
          <w:sz w:val="22"/>
          <w:szCs w:val="22"/>
          <w:lang w:val="id-ID"/>
        </w:rPr>
        <w:t>Kelayakan Usahatani</w:t>
      </w:r>
      <w:r>
        <w:rPr>
          <w:b/>
          <w:bCs/>
          <w:sz w:val="22"/>
          <w:szCs w:val="22"/>
        </w:rPr>
        <w:t xml:space="preserve"> Sayuran Organik di PT Orgo Organic Farm Indonesia</w:t>
      </w:r>
    </w:p>
    <w:p w14:paraId="59A16662" w14:textId="141747E6" w:rsidR="00D556BF" w:rsidRDefault="00297FB0">
      <w:pPr>
        <w:pStyle w:val="Default"/>
        <w:keepNext/>
        <w:spacing w:after="80" w:line="240" w:lineRule="exact"/>
        <w:jc w:val="both"/>
        <w:rPr>
          <w:sz w:val="22"/>
          <w:szCs w:val="22"/>
          <w:lang w:val="id-ID"/>
        </w:rPr>
      </w:pPr>
      <w:r w:rsidRPr="00297FB0">
        <w:rPr>
          <w:sz w:val="22"/>
          <w:szCs w:val="22"/>
        </w:rPr>
        <w:t>Kelayakan usahatani dianalisis melalui komponen penerimaan, biaya, keuntungan, serta indikator R/C Ratio, B/C Ratio, dan Break Even Point (BEP) untuk menilai kemampuan usaha dalam menutup biaya operasional dan menghasilkan keuntungan selama periode penelitian</w:t>
      </w:r>
      <w:r>
        <w:rPr>
          <w:sz w:val="22"/>
          <w:szCs w:val="22"/>
        </w:rPr>
        <w:t>. Pembahasan kelayakan usahatani diuraikan ke dalam beberapa bagian sebagai berikut:</w:t>
      </w:r>
    </w:p>
    <w:p w14:paraId="1FE19F63" w14:textId="77777777" w:rsidR="00D556BF" w:rsidRDefault="0077232F">
      <w:pPr>
        <w:pStyle w:val="Default"/>
        <w:keepNext/>
        <w:numPr>
          <w:ilvl w:val="0"/>
          <w:numId w:val="2"/>
        </w:numPr>
        <w:spacing w:after="80" w:line="240" w:lineRule="exact"/>
        <w:ind w:left="284" w:hanging="284"/>
        <w:jc w:val="both"/>
        <w:rPr>
          <w:b/>
          <w:bCs/>
          <w:sz w:val="22"/>
          <w:szCs w:val="22"/>
          <w:lang w:val="id-ID"/>
        </w:rPr>
      </w:pPr>
      <w:r>
        <w:rPr>
          <w:b/>
          <w:bCs/>
          <w:sz w:val="22"/>
          <w:szCs w:val="22"/>
          <w:lang w:val="id-ID"/>
        </w:rPr>
        <w:t xml:space="preserve">Penerimaan </w:t>
      </w:r>
      <w:r>
        <w:rPr>
          <w:b/>
          <w:bCs/>
          <w:sz w:val="22"/>
          <w:szCs w:val="22"/>
        </w:rPr>
        <w:t xml:space="preserve">Usahatani Sayuran Organik </w:t>
      </w:r>
    </w:p>
    <w:p w14:paraId="2DAC4E04" w14:textId="77777777" w:rsidR="00D556BF" w:rsidRDefault="0077232F">
      <w:pPr>
        <w:pStyle w:val="Default"/>
        <w:spacing w:after="80" w:line="240" w:lineRule="exact"/>
        <w:jc w:val="both"/>
        <w:rPr>
          <w:sz w:val="22"/>
          <w:szCs w:val="22"/>
          <w:lang w:val="id-ID"/>
        </w:rPr>
      </w:pPr>
      <w:r>
        <w:rPr>
          <w:sz w:val="22"/>
          <w:szCs w:val="22"/>
          <w:lang w:val="id-ID"/>
        </w:rPr>
        <w:t>Penerimaan usahatani sayuran organik di PT Orgo Organic</w:t>
      </w:r>
      <w:r>
        <w:rPr>
          <w:sz w:val="22"/>
          <w:szCs w:val="22"/>
          <w:lang w:val="id-ID"/>
        </w:rPr>
        <w:t xml:space="preserve"> Farm Indonesia dihitung berdasarkan total nilai penjualan selama periode penelitian, yaitu Mei–Agustus 2025. Penerimaan tersebut berasal </w:t>
      </w:r>
      <w:r>
        <w:rPr>
          <w:sz w:val="22"/>
          <w:szCs w:val="22"/>
          <w:lang w:val="id-ID"/>
        </w:rPr>
        <w:lastRenderedPageBreak/>
        <w:t>dari penjualan berbagai komoditas sayuran organik kepada pelanggan. Ringkasan penerimaan usahatani selama periode pene</w:t>
      </w:r>
      <w:r>
        <w:rPr>
          <w:sz w:val="22"/>
          <w:szCs w:val="22"/>
          <w:lang w:val="id-ID"/>
        </w:rPr>
        <w:t>litian disajikan pada Tabel 2.</w:t>
      </w:r>
    </w:p>
    <w:p w14:paraId="4639BA02" w14:textId="77777777" w:rsidR="00D556BF" w:rsidRDefault="0077232F">
      <w:pPr>
        <w:pStyle w:val="Default"/>
        <w:keepNext/>
        <w:spacing w:before="120"/>
        <w:jc w:val="center"/>
        <w:rPr>
          <w:b/>
          <w:sz w:val="20"/>
          <w:szCs w:val="20"/>
          <w:lang w:val="id-ID"/>
        </w:rPr>
      </w:pPr>
      <w:r>
        <w:rPr>
          <w:b/>
          <w:sz w:val="20"/>
          <w:szCs w:val="20"/>
          <w:lang w:val="id-ID"/>
        </w:rPr>
        <w:t>Tabel 2. Penerimaan Usahatani Sayuran Organik Selama Periode Penelitian</w:t>
      </w:r>
    </w:p>
    <w:tbl>
      <w:tblPr>
        <w:tblW w:w="3828" w:type="dxa"/>
        <w:jc w:val="center"/>
        <w:tblCellMar>
          <w:top w:w="15" w:type="dxa"/>
          <w:left w:w="15" w:type="dxa"/>
          <w:bottom w:w="15" w:type="dxa"/>
          <w:right w:w="15" w:type="dxa"/>
        </w:tblCellMar>
        <w:tblLook w:val="04A0" w:firstRow="1" w:lastRow="0" w:firstColumn="1" w:lastColumn="0" w:noHBand="0" w:noVBand="1"/>
      </w:tblPr>
      <w:tblGrid>
        <w:gridCol w:w="567"/>
        <w:gridCol w:w="1738"/>
        <w:gridCol w:w="1523"/>
      </w:tblGrid>
      <w:tr w:rsidR="00D556BF" w14:paraId="443332A7" w14:textId="77777777">
        <w:trPr>
          <w:trHeight w:val="30"/>
          <w:jc w:val="center"/>
        </w:trPr>
        <w:tc>
          <w:tcPr>
            <w:tcW w:w="567" w:type="dxa"/>
            <w:tcBorders>
              <w:top w:val="single" w:sz="4" w:space="0" w:color="auto"/>
              <w:bottom w:val="single" w:sz="4" w:space="0" w:color="auto"/>
            </w:tcBorders>
          </w:tcPr>
          <w:p w14:paraId="2FA1AE4D" w14:textId="77777777" w:rsidR="00D556BF" w:rsidRDefault="0077232F" w:rsidP="009F24A4">
            <w:pPr>
              <w:pStyle w:val="Default"/>
              <w:keepNext/>
              <w:jc w:val="both"/>
              <w:rPr>
                <w:b/>
                <w:sz w:val="20"/>
                <w:szCs w:val="20"/>
                <w:lang w:val="id-ID"/>
              </w:rPr>
            </w:pPr>
            <w:r>
              <w:rPr>
                <w:b/>
                <w:sz w:val="20"/>
                <w:szCs w:val="20"/>
                <w:lang w:val="id-ID"/>
              </w:rPr>
              <w:t>No.</w:t>
            </w:r>
          </w:p>
        </w:tc>
        <w:tc>
          <w:tcPr>
            <w:tcW w:w="1738" w:type="dxa"/>
            <w:tcBorders>
              <w:top w:val="outset" w:sz="6" w:space="0" w:color="auto"/>
              <w:bottom w:val="single" w:sz="4" w:space="0" w:color="auto"/>
            </w:tcBorders>
          </w:tcPr>
          <w:p w14:paraId="68A89610" w14:textId="77777777" w:rsidR="00D556BF" w:rsidRDefault="0077232F" w:rsidP="009F24A4">
            <w:pPr>
              <w:pStyle w:val="Default"/>
              <w:keepNext/>
              <w:jc w:val="both"/>
              <w:rPr>
                <w:b/>
                <w:sz w:val="20"/>
                <w:szCs w:val="20"/>
                <w:lang w:val="id-ID"/>
              </w:rPr>
            </w:pPr>
            <w:r>
              <w:rPr>
                <w:b/>
                <w:sz w:val="20"/>
                <w:szCs w:val="20"/>
              </w:rPr>
              <w:t>Bulan</w:t>
            </w:r>
          </w:p>
        </w:tc>
        <w:tc>
          <w:tcPr>
            <w:tcW w:w="1523" w:type="dxa"/>
            <w:tcBorders>
              <w:top w:val="single" w:sz="4" w:space="0" w:color="auto"/>
              <w:bottom w:val="single" w:sz="4" w:space="0" w:color="auto"/>
            </w:tcBorders>
          </w:tcPr>
          <w:p w14:paraId="2691D8B4" w14:textId="77777777" w:rsidR="00D556BF" w:rsidRDefault="0077232F" w:rsidP="009F24A4">
            <w:pPr>
              <w:pStyle w:val="Default"/>
              <w:keepNext/>
              <w:jc w:val="both"/>
              <w:rPr>
                <w:b/>
                <w:sz w:val="20"/>
                <w:szCs w:val="20"/>
                <w:lang w:val="id-ID"/>
              </w:rPr>
            </w:pPr>
            <w:r>
              <w:rPr>
                <w:b/>
                <w:sz w:val="20"/>
                <w:szCs w:val="20"/>
              </w:rPr>
              <w:t>Penerimaan (Rp)</w:t>
            </w:r>
          </w:p>
        </w:tc>
      </w:tr>
      <w:tr w:rsidR="00D556BF" w14:paraId="004865B6" w14:textId="77777777">
        <w:trPr>
          <w:trHeight w:val="55"/>
          <w:jc w:val="center"/>
        </w:trPr>
        <w:tc>
          <w:tcPr>
            <w:tcW w:w="567" w:type="dxa"/>
            <w:tcBorders>
              <w:top w:val="single" w:sz="4" w:space="0" w:color="auto"/>
            </w:tcBorders>
          </w:tcPr>
          <w:p w14:paraId="7B2B1285" w14:textId="77777777" w:rsidR="00D556BF" w:rsidRDefault="0077232F" w:rsidP="009F24A4">
            <w:pPr>
              <w:pStyle w:val="Default"/>
              <w:keepNext/>
              <w:jc w:val="both"/>
              <w:rPr>
                <w:sz w:val="20"/>
                <w:szCs w:val="20"/>
                <w:lang w:val="id-ID"/>
              </w:rPr>
            </w:pPr>
            <w:r>
              <w:rPr>
                <w:sz w:val="20"/>
                <w:szCs w:val="20"/>
                <w:lang w:val="id-ID"/>
              </w:rPr>
              <w:t>1</w:t>
            </w:r>
          </w:p>
        </w:tc>
        <w:tc>
          <w:tcPr>
            <w:tcW w:w="1738" w:type="dxa"/>
            <w:tcBorders>
              <w:top w:val="single" w:sz="4" w:space="0" w:color="auto"/>
            </w:tcBorders>
          </w:tcPr>
          <w:p w14:paraId="3E728110" w14:textId="77777777" w:rsidR="00D556BF" w:rsidRDefault="0077232F" w:rsidP="009F24A4">
            <w:pPr>
              <w:pStyle w:val="Default"/>
              <w:keepNext/>
              <w:jc w:val="both"/>
              <w:rPr>
                <w:b/>
                <w:sz w:val="20"/>
                <w:szCs w:val="20"/>
                <w:lang w:val="id-ID"/>
              </w:rPr>
            </w:pPr>
            <w:r>
              <w:rPr>
                <w:sz w:val="20"/>
                <w:szCs w:val="20"/>
              </w:rPr>
              <w:t>Mei 2025</w:t>
            </w:r>
          </w:p>
        </w:tc>
        <w:tc>
          <w:tcPr>
            <w:tcW w:w="1523" w:type="dxa"/>
            <w:tcBorders>
              <w:top w:val="single" w:sz="4" w:space="0" w:color="auto"/>
            </w:tcBorders>
          </w:tcPr>
          <w:p w14:paraId="49CE0952" w14:textId="77777777" w:rsidR="00D556BF" w:rsidRDefault="0077232F" w:rsidP="009F24A4">
            <w:pPr>
              <w:pStyle w:val="Default"/>
              <w:keepNext/>
              <w:jc w:val="both"/>
              <w:rPr>
                <w:bCs/>
                <w:sz w:val="20"/>
                <w:szCs w:val="20"/>
                <w:lang w:val="id-ID"/>
              </w:rPr>
            </w:pPr>
            <w:r>
              <w:rPr>
                <w:bCs/>
                <w:sz w:val="20"/>
                <w:szCs w:val="20"/>
                <w:lang w:val="id-ID"/>
              </w:rPr>
              <w:t>3.678.305</w:t>
            </w:r>
          </w:p>
        </w:tc>
      </w:tr>
      <w:tr w:rsidR="00D556BF" w14:paraId="79D198FD" w14:textId="77777777">
        <w:trPr>
          <w:trHeight w:val="32"/>
          <w:jc w:val="center"/>
        </w:trPr>
        <w:tc>
          <w:tcPr>
            <w:tcW w:w="567" w:type="dxa"/>
          </w:tcPr>
          <w:p w14:paraId="74729F33" w14:textId="77777777" w:rsidR="00D556BF" w:rsidRDefault="0077232F" w:rsidP="009F24A4">
            <w:pPr>
              <w:pStyle w:val="Default"/>
              <w:keepNext/>
              <w:jc w:val="both"/>
              <w:rPr>
                <w:sz w:val="20"/>
                <w:szCs w:val="20"/>
                <w:lang w:val="id-ID"/>
              </w:rPr>
            </w:pPr>
            <w:r>
              <w:rPr>
                <w:sz w:val="20"/>
                <w:szCs w:val="20"/>
                <w:lang w:val="id-ID"/>
              </w:rPr>
              <w:t>2</w:t>
            </w:r>
          </w:p>
        </w:tc>
        <w:tc>
          <w:tcPr>
            <w:tcW w:w="1738" w:type="dxa"/>
            <w:tcBorders>
              <w:top w:val="nil"/>
            </w:tcBorders>
          </w:tcPr>
          <w:p w14:paraId="6C526E8C" w14:textId="77777777" w:rsidR="00D556BF" w:rsidRDefault="0077232F" w:rsidP="009F24A4">
            <w:pPr>
              <w:pStyle w:val="Default"/>
              <w:keepNext/>
              <w:jc w:val="both"/>
              <w:rPr>
                <w:b/>
                <w:sz w:val="20"/>
                <w:szCs w:val="20"/>
                <w:lang w:val="id-ID"/>
              </w:rPr>
            </w:pPr>
            <w:r>
              <w:rPr>
                <w:sz w:val="20"/>
                <w:szCs w:val="20"/>
              </w:rPr>
              <w:t>Juni 2025</w:t>
            </w:r>
          </w:p>
        </w:tc>
        <w:tc>
          <w:tcPr>
            <w:tcW w:w="1523" w:type="dxa"/>
            <w:tcBorders>
              <w:top w:val="nil"/>
            </w:tcBorders>
          </w:tcPr>
          <w:p w14:paraId="3167E539" w14:textId="77777777" w:rsidR="00D556BF" w:rsidRDefault="0077232F" w:rsidP="009F24A4">
            <w:pPr>
              <w:pStyle w:val="Default"/>
              <w:keepNext/>
              <w:jc w:val="both"/>
              <w:rPr>
                <w:bCs/>
                <w:sz w:val="20"/>
                <w:szCs w:val="20"/>
                <w:lang w:val="id-ID"/>
              </w:rPr>
            </w:pPr>
            <w:r>
              <w:rPr>
                <w:bCs/>
                <w:sz w:val="20"/>
                <w:szCs w:val="20"/>
                <w:lang w:val="id-ID"/>
              </w:rPr>
              <w:t>4.283.850</w:t>
            </w:r>
          </w:p>
        </w:tc>
      </w:tr>
      <w:tr w:rsidR="00D556BF" w14:paraId="30044CD7" w14:textId="77777777">
        <w:trPr>
          <w:trHeight w:val="32"/>
          <w:jc w:val="center"/>
        </w:trPr>
        <w:tc>
          <w:tcPr>
            <w:tcW w:w="567" w:type="dxa"/>
          </w:tcPr>
          <w:p w14:paraId="78E72794" w14:textId="77777777" w:rsidR="00D556BF" w:rsidRDefault="0077232F" w:rsidP="009F24A4">
            <w:pPr>
              <w:pStyle w:val="Default"/>
              <w:keepNext/>
              <w:jc w:val="both"/>
              <w:rPr>
                <w:sz w:val="20"/>
                <w:szCs w:val="20"/>
                <w:lang w:val="id-ID"/>
              </w:rPr>
            </w:pPr>
            <w:r>
              <w:rPr>
                <w:sz w:val="20"/>
                <w:szCs w:val="20"/>
                <w:lang w:val="id-ID"/>
              </w:rPr>
              <w:t>3</w:t>
            </w:r>
          </w:p>
        </w:tc>
        <w:tc>
          <w:tcPr>
            <w:tcW w:w="1738" w:type="dxa"/>
            <w:tcBorders>
              <w:top w:val="nil"/>
            </w:tcBorders>
          </w:tcPr>
          <w:p w14:paraId="56E65AC4" w14:textId="77777777" w:rsidR="00D556BF" w:rsidRDefault="0077232F" w:rsidP="009F24A4">
            <w:pPr>
              <w:pStyle w:val="Default"/>
              <w:keepNext/>
              <w:jc w:val="both"/>
              <w:rPr>
                <w:b/>
                <w:sz w:val="20"/>
                <w:szCs w:val="20"/>
                <w:lang w:val="id-ID"/>
              </w:rPr>
            </w:pPr>
            <w:r>
              <w:rPr>
                <w:sz w:val="20"/>
                <w:szCs w:val="20"/>
              </w:rPr>
              <w:t>Juli 2025</w:t>
            </w:r>
          </w:p>
        </w:tc>
        <w:tc>
          <w:tcPr>
            <w:tcW w:w="1523" w:type="dxa"/>
            <w:tcBorders>
              <w:top w:val="nil"/>
            </w:tcBorders>
          </w:tcPr>
          <w:p w14:paraId="5E34F0BC" w14:textId="77777777" w:rsidR="00D556BF" w:rsidRDefault="0077232F" w:rsidP="009F24A4">
            <w:pPr>
              <w:pStyle w:val="Default"/>
              <w:keepNext/>
              <w:jc w:val="both"/>
              <w:rPr>
                <w:bCs/>
                <w:sz w:val="20"/>
                <w:szCs w:val="20"/>
                <w:lang w:val="id-ID"/>
              </w:rPr>
            </w:pPr>
            <w:r>
              <w:rPr>
                <w:bCs/>
                <w:sz w:val="20"/>
                <w:szCs w:val="20"/>
                <w:lang w:val="id-ID"/>
              </w:rPr>
              <w:t>4.983.915</w:t>
            </w:r>
          </w:p>
        </w:tc>
      </w:tr>
      <w:tr w:rsidR="00D556BF" w14:paraId="7BCB7F13" w14:textId="77777777">
        <w:trPr>
          <w:trHeight w:val="32"/>
          <w:jc w:val="center"/>
        </w:trPr>
        <w:tc>
          <w:tcPr>
            <w:tcW w:w="567" w:type="dxa"/>
            <w:tcBorders>
              <w:bottom w:val="single" w:sz="4" w:space="0" w:color="auto"/>
            </w:tcBorders>
          </w:tcPr>
          <w:p w14:paraId="3004A734" w14:textId="77777777" w:rsidR="00D556BF" w:rsidRDefault="0077232F" w:rsidP="009F24A4">
            <w:pPr>
              <w:pStyle w:val="Default"/>
              <w:keepNext/>
              <w:jc w:val="both"/>
              <w:rPr>
                <w:sz w:val="20"/>
                <w:szCs w:val="20"/>
                <w:lang w:val="id-ID"/>
              </w:rPr>
            </w:pPr>
            <w:r>
              <w:rPr>
                <w:sz w:val="20"/>
                <w:szCs w:val="20"/>
                <w:lang w:val="id-ID"/>
              </w:rPr>
              <w:t>4</w:t>
            </w:r>
          </w:p>
        </w:tc>
        <w:tc>
          <w:tcPr>
            <w:tcW w:w="1738" w:type="dxa"/>
            <w:tcBorders>
              <w:top w:val="nil"/>
              <w:bottom w:val="single" w:sz="4" w:space="0" w:color="auto"/>
            </w:tcBorders>
          </w:tcPr>
          <w:p w14:paraId="3D8F3A3A" w14:textId="77777777" w:rsidR="00D556BF" w:rsidRDefault="0077232F" w:rsidP="009F24A4">
            <w:pPr>
              <w:pStyle w:val="Default"/>
              <w:keepNext/>
              <w:jc w:val="both"/>
              <w:rPr>
                <w:b/>
                <w:sz w:val="20"/>
                <w:szCs w:val="20"/>
                <w:lang w:val="id-ID"/>
              </w:rPr>
            </w:pPr>
            <w:r>
              <w:rPr>
                <w:sz w:val="20"/>
                <w:szCs w:val="20"/>
              </w:rPr>
              <w:t>Agustus 2025</w:t>
            </w:r>
          </w:p>
        </w:tc>
        <w:tc>
          <w:tcPr>
            <w:tcW w:w="1523" w:type="dxa"/>
            <w:tcBorders>
              <w:top w:val="nil"/>
              <w:bottom w:val="single" w:sz="4" w:space="0" w:color="auto"/>
            </w:tcBorders>
          </w:tcPr>
          <w:p w14:paraId="3AB98FB9" w14:textId="77777777" w:rsidR="00D556BF" w:rsidRDefault="0077232F" w:rsidP="009F24A4">
            <w:pPr>
              <w:pStyle w:val="Default"/>
              <w:keepNext/>
              <w:jc w:val="both"/>
              <w:rPr>
                <w:bCs/>
                <w:sz w:val="20"/>
                <w:szCs w:val="20"/>
                <w:lang w:val="id-ID"/>
              </w:rPr>
            </w:pPr>
            <w:r>
              <w:rPr>
                <w:bCs/>
                <w:sz w:val="20"/>
                <w:szCs w:val="20"/>
                <w:lang w:val="id-ID"/>
              </w:rPr>
              <w:t>5.716.795</w:t>
            </w:r>
          </w:p>
        </w:tc>
      </w:tr>
      <w:tr w:rsidR="00D556BF" w14:paraId="01C3BF13" w14:textId="77777777">
        <w:trPr>
          <w:trHeight w:val="32"/>
          <w:jc w:val="center"/>
        </w:trPr>
        <w:tc>
          <w:tcPr>
            <w:tcW w:w="567" w:type="dxa"/>
            <w:tcBorders>
              <w:top w:val="single" w:sz="4" w:space="0" w:color="auto"/>
              <w:bottom w:val="single" w:sz="4" w:space="0" w:color="auto"/>
            </w:tcBorders>
          </w:tcPr>
          <w:p w14:paraId="48D6F80F" w14:textId="77777777" w:rsidR="00D556BF" w:rsidRDefault="00D556BF" w:rsidP="009F24A4">
            <w:pPr>
              <w:pStyle w:val="Default"/>
              <w:keepNext/>
              <w:jc w:val="both"/>
              <w:rPr>
                <w:sz w:val="20"/>
                <w:szCs w:val="20"/>
                <w:lang w:val="id-ID"/>
              </w:rPr>
            </w:pPr>
          </w:p>
        </w:tc>
        <w:tc>
          <w:tcPr>
            <w:tcW w:w="1738" w:type="dxa"/>
            <w:tcBorders>
              <w:top w:val="single" w:sz="4" w:space="0" w:color="auto"/>
              <w:bottom w:val="single" w:sz="4" w:space="0" w:color="auto"/>
            </w:tcBorders>
          </w:tcPr>
          <w:p w14:paraId="79F73089" w14:textId="77777777" w:rsidR="00D556BF" w:rsidRDefault="0077232F" w:rsidP="009F24A4">
            <w:pPr>
              <w:pStyle w:val="Default"/>
              <w:keepNext/>
              <w:jc w:val="both"/>
              <w:rPr>
                <w:b/>
                <w:sz w:val="20"/>
                <w:szCs w:val="20"/>
                <w:lang w:val="id-ID"/>
              </w:rPr>
            </w:pPr>
            <w:r>
              <w:rPr>
                <w:sz w:val="20"/>
                <w:szCs w:val="20"/>
              </w:rPr>
              <w:t xml:space="preserve">Total </w:t>
            </w:r>
          </w:p>
        </w:tc>
        <w:tc>
          <w:tcPr>
            <w:tcW w:w="1523" w:type="dxa"/>
            <w:tcBorders>
              <w:top w:val="single" w:sz="4" w:space="0" w:color="auto"/>
              <w:bottom w:val="single" w:sz="4" w:space="0" w:color="auto"/>
            </w:tcBorders>
          </w:tcPr>
          <w:p w14:paraId="1B0DF6DA" w14:textId="77777777" w:rsidR="00D556BF" w:rsidRDefault="0077232F" w:rsidP="009F24A4">
            <w:pPr>
              <w:pStyle w:val="Default"/>
              <w:keepNext/>
              <w:jc w:val="both"/>
              <w:rPr>
                <w:b/>
                <w:sz w:val="20"/>
                <w:szCs w:val="20"/>
                <w:lang w:val="id-ID"/>
              </w:rPr>
            </w:pPr>
            <w:r>
              <w:rPr>
                <w:sz w:val="20"/>
                <w:szCs w:val="20"/>
              </w:rPr>
              <w:t>18.662.865</w:t>
            </w:r>
          </w:p>
        </w:tc>
      </w:tr>
      <w:tr w:rsidR="00D556BF" w14:paraId="3517EF3A" w14:textId="77777777">
        <w:trPr>
          <w:trHeight w:val="43"/>
          <w:jc w:val="center"/>
        </w:trPr>
        <w:tc>
          <w:tcPr>
            <w:tcW w:w="567" w:type="dxa"/>
            <w:tcBorders>
              <w:top w:val="single" w:sz="4" w:space="0" w:color="auto"/>
              <w:bottom w:val="single" w:sz="4" w:space="0" w:color="auto"/>
            </w:tcBorders>
          </w:tcPr>
          <w:p w14:paraId="4D85E004" w14:textId="77777777" w:rsidR="00D556BF" w:rsidRDefault="00D556BF" w:rsidP="009F24A4">
            <w:pPr>
              <w:pStyle w:val="Default"/>
              <w:keepNext/>
              <w:jc w:val="both"/>
              <w:rPr>
                <w:sz w:val="20"/>
                <w:szCs w:val="20"/>
                <w:lang w:val="id-ID"/>
              </w:rPr>
            </w:pPr>
          </w:p>
        </w:tc>
        <w:tc>
          <w:tcPr>
            <w:tcW w:w="1738" w:type="dxa"/>
            <w:tcBorders>
              <w:top w:val="single" w:sz="4" w:space="0" w:color="auto"/>
              <w:bottom w:val="single" w:sz="4" w:space="0" w:color="auto"/>
            </w:tcBorders>
          </w:tcPr>
          <w:p w14:paraId="23EFE86D" w14:textId="77777777" w:rsidR="00D556BF" w:rsidRDefault="0077232F" w:rsidP="009F24A4">
            <w:pPr>
              <w:pStyle w:val="Default"/>
              <w:keepNext/>
              <w:jc w:val="both"/>
              <w:rPr>
                <w:b/>
                <w:sz w:val="20"/>
                <w:szCs w:val="20"/>
                <w:lang w:val="id-ID"/>
              </w:rPr>
            </w:pPr>
            <w:r>
              <w:rPr>
                <w:sz w:val="20"/>
                <w:szCs w:val="20"/>
              </w:rPr>
              <w:t>Rata-rata per bulan</w:t>
            </w:r>
          </w:p>
        </w:tc>
        <w:tc>
          <w:tcPr>
            <w:tcW w:w="1523" w:type="dxa"/>
            <w:tcBorders>
              <w:top w:val="single" w:sz="4" w:space="0" w:color="auto"/>
              <w:bottom w:val="single" w:sz="4" w:space="0" w:color="auto"/>
            </w:tcBorders>
          </w:tcPr>
          <w:p w14:paraId="45B46873" w14:textId="77777777" w:rsidR="00D556BF" w:rsidRDefault="0077232F" w:rsidP="009F24A4">
            <w:pPr>
              <w:pStyle w:val="Default"/>
              <w:keepNext/>
              <w:jc w:val="both"/>
              <w:rPr>
                <w:b/>
                <w:sz w:val="20"/>
                <w:szCs w:val="20"/>
                <w:lang w:val="id-ID"/>
              </w:rPr>
            </w:pPr>
            <w:r>
              <w:rPr>
                <w:sz w:val="20"/>
                <w:szCs w:val="20"/>
              </w:rPr>
              <w:t>4.665.716,25</w:t>
            </w:r>
          </w:p>
        </w:tc>
      </w:tr>
    </w:tbl>
    <w:p w14:paraId="724149AD" w14:textId="77777777" w:rsidR="00D556BF" w:rsidRDefault="0077232F">
      <w:pPr>
        <w:pStyle w:val="Default"/>
        <w:keepNext/>
        <w:spacing w:after="80" w:line="240" w:lineRule="exact"/>
        <w:jc w:val="center"/>
        <w:rPr>
          <w:sz w:val="20"/>
          <w:szCs w:val="20"/>
          <w:lang w:val="id-ID"/>
        </w:rPr>
      </w:pPr>
      <w:r>
        <w:rPr>
          <w:sz w:val="20"/>
          <w:szCs w:val="20"/>
          <w:lang w:val="id-ID"/>
        </w:rPr>
        <w:t>Sumber: Data primer diolah, 2025</w:t>
      </w:r>
    </w:p>
    <w:p w14:paraId="4DB4683C" w14:textId="77777777" w:rsidR="00D556BF" w:rsidRDefault="0077232F">
      <w:pPr>
        <w:pStyle w:val="Default"/>
        <w:spacing w:after="80" w:line="240" w:lineRule="exact"/>
        <w:jc w:val="both"/>
        <w:rPr>
          <w:sz w:val="22"/>
          <w:szCs w:val="22"/>
          <w:lang w:val="id-ID"/>
        </w:rPr>
      </w:pPr>
      <w:r>
        <w:rPr>
          <w:sz w:val="22"/>
          <w:szCs w:val="22"/>
          <w:lang w:val="id-ID"/>
        </w:rPr>
        <w:t>Berdasarkan Tabel 2, penerimaan usahatani sayuran organik di PT Orgo Organic Farm Indonesia selama periode Mei–Agustus 2025 menunjukkan kecenderungan meningkat. Penerimaan pada bulan Mei se</w:t>
      </w:r>
      <w:r>
        <w:rPr>
          <w:sz w:val="22"/>
          <w:szCs w:val="22"/>
          <w:lang w:val="id-ID"/>
        </w:rPr>
        <w:t xml:space="preserve">besar Rp3.678.305, kemudian meningkat menjadi Rp4.283.850 pada Juni, Rp4.983.915 pada Juli, dan mencapai Rp5.716.795 pada Agustus. Secara keseluruhan, total penerimaan usahatani selama periode penelitian sebesar Rp18.662.865,00 dengan rata-rata penerimaan </w:t>
      </w:r>
      <w:r>
        <w:rPr>
          <w:sz w:val="22"/>
          <w:szCs w:val="22"/>
          <w:lang w:val="id-ID"/>
        </w:rPr>
        <w:t>sebesar Rp4.665.716,25 per bulan</w:t>
      </w:r>
      <w:r>
        <w:rPr>
          <w:sz w:val="22"/>
          <w:szCs w:val="22"/>
        </w:rPr>
        <w:t xml:space="preserve">. </w:t>
      </w:r>
      <w:r>
        <w:rPr>
          <w:sz w:val="22"/>
          <w:szCs w:val="22"/>
          <w:lang w:val="id-ID"/>
        </w:rPr>
        <w:t>Peningkatan tersebut menunjukkan bahwa nilai penjualan sayuran organik mengalami perkembangan selama periode penelitian. Hal ini berkaitan dengan sistem pemasaran berbasis pesanan yang membantu perusahaan menyesuaikan pane</w:t>
      </w:r>
      <w:r>
        <w:rPr>
          <w:sz w:val="22"/>
          <w:szCs w:val="22"/>
          <w:lang w:val="id-ID"/>
        </w:rPr>
        <w:t>n dan penyiapan produk dengan permintaan pelanggan.</w:t>
      </w:r>
    </w:p>
    <w:p w14:paraId="1D0F9F57" w14:textId="77777777" w:rsidR="00D556BF" w:rsidRDefault="0077232F">
      <w:pPr>
        <w:pStyle w:val="Default"/>
        <w:spacing w:after="80" w:line="240" w:lineRule="exact"/>
        <w:jc w:val="both"/>
        <w:rPr>
          <w:sz w:val="22"/>
          <w:szCs w:val="22"/>
          <w:lang w:val="id-ID"/>
        </w:rPr>
      </w:pPr>
      <w:r>
        <w:rPr>
          <w:sz w:val="22"/>
          <w:szCs w:val="22"/>
          <w:lang w:val="id-ID"/>
        </w:rPr>
        <w:t>Penerimaan merupakan salah satu komponen utama dalam analisis usahatani karena menjadi dasar untuk menilai kemampuan usahatani dalam menutup biaya produksi dan membentuk keuntungan. Hal ini sejalan dengan</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{"citationItems":[{"id":"ITEM-1","itemData":{"DOI":"10.25157/jimag.v7i1.2593","author":[{"dropping-particle":"","family":"Rahman","given":"Aditya Permana","non-dropping-particle":"","parse-names":false,"suffix":""},{"dropping-particle":</w:instrText>
      </w:r>
      <w:r>
        <w:rPr>
          <w:sz w:val="22"/>
          <w:szCs w:val="22"/>
          <w:lang w:val="id-ID"/>
        </w:rPr>
        <w:instrText>"","family":"Rochdiani","given":"Dini","non-dropping-particle":"","parse-names":false,"suffix":""},{"dropping-particle":"","family":"Setia","given":"Budi","non-dropping-particle":"","parse-names":false,"suffix":""}],"container-title":"Jurnal Ilmiah Mahasis</w:instrText>
      </w:r>
      <w:r>
        <w:rPr>
          <w:sz w:val="22"/>
          <w:szCs w:val="22"/>
          <w:lang w:val="id-ID"/>
        </w:rPr>
        <w:instrText>wa Agroinfo Galuh","id":"ITEM-1","issue":"1","issued":{"date-parts":[["2020"]]},"page":"211-218","title":"Analisis Usahatani Sayuran Organik (Studi Kasus di Desa Selacai Kecamatan Cipaku Kabupaten Ciamis)","type":"article-journal","volume":"7"},"uris":["ht</w:instrText>
      </w:r>
      <w:r>
        <w:rPr>
          <w:sz w:val="22"/>
          <w:szCs w:val="22"/>
          <w:lang w:val="id-ID"/>
        </w:rPr>
        <w:instrText xml:space="preserve">tp://www.mendeley.com/documents/?uuid=89f769dc-45d4-4243-9e18-95649637672d"]}],"mendeley":{"formattedCitation":"(Rahman, Rochdiani, and Setia 2020)","manualFormatting":"Rahman, Rochdiani, and Setia (2020)","plainTextFormattedCitation":"(Rahman, Rochdiani, </w:instrText>
      </w:r>
      <w:r>
        <w:rPr>
          <w:sz w:val="22"/>
          <w:szCs w:val="22"/>
          <w:lang w:val="id-ID"/>
        </w:rPr>
        <w:instrText>and Setia 2020)","previouslyFormattedCitation":"(Rahman, Rochdiani, and Setia 2020)"},"properties":{"noteIndex":0},"schema":"https://github.com/citation-style-language/schema/raw/master/csl-citation.json"}</w:instrText>
      </w:r>
      <w:r>
        <w:rPr>
          <w:sz w:val="22"/>
          <w:szCs w:val="22"/>
          <w:lang w:val="id-ID"/>
        </w:rPr>
        <w:fldChar w:fldCharType="separate"/>
      </w:r>
      <w:r>
        <w:rPr>
          <w:noProof/>
          <w:sz w:val="22"/>
          <w:szCs w:val="22"/>
          <w:lang w:val="id-ID"/>
        </w:rPr>
        <w:t>Rahman, Rochdiani, and Setia (2020)</w:t>
      </w:r>
      <w:r>
        <w:rPr>
          <w:sz w:val="22"/>
          <w:szCs w:val="22"/>
          <w:lang w:val="id-ID"/>
        </w:rPr>
        <w:fldChar w:fldCharType="end"/>
      </w:r>
      <w:r>
        <w:rPr>
          <w:sz w:val="22"/>
          <w:szCs w:val="22"/>
          <w:lang w:val="id-ID"/>
        </w:rPr>
        <w:t xml:space="preserve">, </w:t>
      </w:r>
      <w:r>
        <w:rPr>
          <w:sz w:val="22"/>
          <w:szCs w:val="22"/>
          <w:lang w:val="id-ID"/>
        </w:rPr>
        <w:fldChar w:fldCharType="begin" w:fldLock="1"/>
      </w:r>
      <w:r>
        <w:rPr>
          <w:sz w:val="22"/>
          <w:szCs w:val="22"/>
          <w:lang w:val="id-ID"/>
        </w:rPr>
        <w:instrText>ADDIN CSL_C</w:instrText>
      </w:r>
      <w:r>
        <w:rPr>
          <w:sz w:val="22"/>
          <w:szCs w:val="22"/>
          <w:lang w:val="id-ID"/>
        </w:rPr>
        <w:instrText>ITATION {"citationItems":[{"id":"ITEM-1","itemData":{"DOI":"10.35508/impas.v23i1.7355","author":[{"dropping-particle":"","family":"Mpaing","given":"Emerensiana","non-dropping-particle":"","parse-names":false,"suffix":""},{"dropping-particle":"","family":"P</w:instrText>
      </w:r>
      <w:r>
        <w:rPr>
          <w:sz w:val="22"/>
          <w:szCs w:val="22"/>
          <w:lang w:val="id-ID"/>
        </w:rPr>
        <w:instrText>udjiastuti","given":"Sondang.S.P.","non-dropping-particle":"","parse-names":false,"suffix":""},{"dropping-particle":"","family":"Nikolaus","given":"Serman","non-dropping-particle":"","parse-names":false,"suffix":""}],"container-title":"Buletin Ilmiah IMPAS</w:instrText>
      </w:r>
      <w:r>
        <w:rPr>
          <w:sz w:val="22"/>
          <w:szCs w:val="22"/>
          <w:lang w:val="id-ID"/>
        </w:rPr>
        <w:instrText>","id":"ITEM-1","issue":"1","issued":{"date-parts":[["2022"]]},"page":"52-58","title":"Analisis kelayakan finansial sayuran organik di Ekopastoral Kelurahan Pagal Kecamatan Cibal Kabupaten Manggarai","type":"article-journal","volume":"23"},"uris":["http://</w:instrText>
      </w:r>
      <w:r>
        <w:rPr>
          <w:sz w:val="22"/>
          <w:szCs w:val="22"/>
          <w:lang w:val="id-ID"/>
        </w:rPr>
        <w:instrText>www.mendeley.com/documents/?uuid=3b05697e-bc45-4666-9510-0a99fd2f82f6"]}],"mendeley":{"formattedCitation":"(Mpaing et al. 2022)","manualFormatting":"Mpaing et al. (2022)","plainTextFormattedCitation":"(Mpaing et al. 2022)","previouslyFormattedCitation":"(M</w:instrText>
      </w:r>
      <w:r>
        <w:rPr>
          <w:sz w:val="22"/>
          <w:szCs w:val="22"/>
          <w:lang w:val="id-ID"/>
        </w:rPr>
        <w:instrText>paing et al. 2022)"},"properties":{"noteIndex":0},"schema":"https://github.com/citation-style-language/schema/raw/master/csl-citation.json"}</w:instrText>
      </w:r>
      <w:r>
        <w:rPr>
          <w:sz w:val="22"/>
          <w:szCs w:val="22"/>
          <w:lang w:val="id-ID"/>
        </w:rPr>
        <w:fldChar w:fldCharType="separate"/>
      </w:r>
      <w:r>
        <w:rPr>
          <w:noProof/>
          <w:sz w:val="22"/>
          <w:szCs w:val="22"/>
          <w:lang w:val="id-ID"/>
        </w:rPr>
        <w:t>Mpaing et al. (2022)</w:t>
      </w:r>
      <w:r>
        <w:rPr>
          <w:sz w:val="22"/>
          <w:szCs w:val="22"/>
          <w:lang w:val="id-ID"/>
        </w:rPr>
        <w:fldChar w:fldCharType="end"/>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{"citationItems":[{"id":"ITEM-1","itemData":{"DOI":"10.22487/jpa.v1i3.15</w:instrText>
      </w:r>
      <w:r>
        <w:rPr>
          <w:sz w:val="22"/>
          <w:szCs w:val="22"/>
          <w:lang w:val="id-ID"/>
        </w:rPr>
        <w:instrText>20","author":[{"dropping-particle":"","family":"Rifandi","given":"","non-dropping-particle":"","parse-names":false,"suffix":""},{"dropping-particle":"","family":"Marhawati.M","given":"","non-dropping-particle":"","parse-names":false,"suffix":""},{"dropping</w:instrText>
      </w:r>
      <w:r>
        <w:rPr>
          <w:sz w:val="22"/>
          <w:szCs w:val="22"/>
          <w:lang w:val="id-ID"/>
        </w:rPr>
        <w:instrText xml:space="preserve">-particle":"","family":"Howara","given":"Dafina","non-dropping-particle":"","parse-names":false,"suffix":""}],"id":"ITEM-1","issue":"3","issued":{"date-parts":[["2022"]]},"page":"62-69","title":"Analisis Usahatani Sayuran Organik di CV. Rahayu Desa Sidera </w:instrText>
      </w:r>
      <w:r>
        <w:rPr>
          <w:sz w:val="22"/>
          <w:szCs w:val="22"/>
          <w:lang w:val="id-ID"/>
        </w:rPr>
        <w:instrText xml:space="preserve">Kecamatan Sigi Biromaru Kabupaten Sigi","type":"article-journal","volume":"1"},"uris":["http://www.mendeley.com/documents/?uuid=5253a62c-ea0b-470f-b635-3acc7de0387d"]}],"mendeley":{"formattedCitation":"(Rifandi et al. 2022)","manualFormatting":"Rifandi et </w:instrText>
      </w:r>
      <w:r>
        <w:rPr>
          <w:sz w:val="22"/>
          <w:szCs w:val="22"/>
          <w:lang w:val="id-ID"/>
        </w:rPr>
        <w:instrText>al. (2022)","plainTextFormattedCitation":"(Rifandi et al. 2022)","previouslyFormattedCitation":"(Rifandi et al. 2022)"},"properties":{"noteIndex":0},"schema":"https://github.com/citation-style-language/schema/raw/master/csl-citation.json"}</w:instrText>
      </w:r>
      <w:r>
        <w:rPr>
          <w:sz w:val="22"/>
          <w:szCs w:val="22"/>
          <w:lang w:val="id-ID"/>
        </w:rPr>
        <w:fldChar w:fldCharType="separate"/>
      </w:r>
      <w:r>
        <w:rPr>
          <w:noProof/>
          <w:sz w:val="22"/>
          <w:szCs w:val="22"/>
          <w:lang w:val="id-ID"/>
        </w:rPr>
        <w:t>Rifandi et al. (2</w:t>
      </w:r>
      <w:r>
        <w:rPr>
          <w:noProof/>
          <w:sz w:val="22"/>
          <w:szCs w:val="22"/>
          <w:lang w:val="id-ID"/>
        </w:rPr>
        <w:t>022)</w:t>
      </w:r>
      <w:r>
        <w:rPr>
          <w:sz w:val="22"/>
          <w:szCs w:val="22"/>
          <w:lang w:val="id-ID"/>
        </w:rPr>
        <w:fldChar w:fldCharType="end"/>
      </w:r>
      <w:r>
        <w:rPr>
          <w:sz w:val="22"/>
          <w:szCs w:val="22"/>
          <w:lang w:val="id-ID"/>
        </w:rPr>
        <w:t xml:space="preserve"> serta </w:t>
      </w:r>
      <w:r>
        <w:rPr>
          <w:sz w:val="22"/>
          <w:szCs w:val="22"/>
          <w:lang w:val="id-ID"/>
        </w:rPr>
        <w:fldChar w:fldCharType="begin" w:fldLock="1"/>
      </w:r>
      <w:r>
        <w:rPr>
          <w:sz w:val="22"/>
          <w:szCs w:val="22"/>
          <w:lang w:val="id-ID"/>
        </w:rPr>
        <w:instrText>ADDIN CSL_CITATION {"citationItems":[{"id":"ITEM-1","itemData":{"DOI":"10.20961/cosmed.v2i2.93240","author":[{"dropping-particle":"","family":"Dewanti","given":"Asti Nur","non-dropping-particle":"","parse-names":false,"suffix":""},{"dropping-</w:instrText>
      </w:r>
      <w:r>
        <w:rPr>
          <w:sz w:val="22"/>
          <w:szCs w:val="22"/>
          <w:lang w:val="id-ID"/>
        </w:rPr>
        <w:instrText>particle":"","family":"Hartati","given":"Sri","non-dropping-particle":"","parse-names":false,"suffix":""}],"container-title":"Journal of Cooperative, Small and Medium Enterprise Development (COSMED)","id":"ITEM-1","issue":"2","issued":{"date-parts":[["2023</w:instrText>
      </w:r>
      <w:r>
        <w:rPr>
          <w:sz w:val="22"/>
          <w:szCs w:val="22"/>
          <w:lang w:val="id-ID"/>
        </w:rPr>
        <w:instrText>"]]},"page":"13-22","title":"Analisis Usaha Tani Bayam Jepang (Spinacia oleracea Linn) di Sayur Organik Merbabu, Kabupaten Semarang, Jawa Tengah","type":"article-journal","volume":"2"},"uris":["http://www.mendeley.com/documents/?uuid=351d3279-e270-4cda-942</w:instrText>
      </w:r>
      <w:r>
        <w:rPr>
          <w:sz w:val="22"/>
          <w:szCs w:val="22"/>
          <w:lang w:val="id-ID"/>
        </w:rPr>
        <w:instrText>0-614767f9b662"]}],"mendeley":{"formattedCitation":"(Dewanti and Hartati 2023)","manualFormatting":"Dewanti and Hartati (2023)","plainTextFormattedCitation":"(Dewanti and Hartati 2023)","previouslyFormattedCitation":"(Dewanti and Hartati 2023)"},"propertie</w:instrText>
      </w:r>
      <w:r>
        <w:rPr>
          <w:sz w:val="22"/>
          <w:szCs w:val="22"/>
          <w:lang w:val="id-ID"/>
        </w:rPr>
        <w:instrText>s":{"noteIndex":0},"schema":"https://github.com/citation-style-language/schema/raw/master/csl-citation.json"}</w:instrText>
      </w:r>
      <w:r>
        <w:rPr>
          <w:sz w:val="22"/>
          <w:szCs w:val="22"/>
          <w:lang w:val="id-ID"/>
        </w:rPr>
        <w:fldChar w:fldCharType="separate"/>
      </w:r>
      <w:r>
        <w:rPr>
          <w:noProof/>
          <w:sz w:val="22"/>
          <w:szCs w:val="22"/>
          <w:lang w:val="id-ID"/>
        </w:rPr>
        <w:t>Dewanti and Hartati (2023)</w:t>
      </w:r>
      <w:r>
        <w:rPr>
          <w:sz w:val="22"/>
          <w:szCs w:val="22"/>
          <w:lang w:val="id-ID"/>
        </w:rPr>
        <w:fldChar w:fldCharType="end"/>
      </w:r>
      <w:r>
        <w:rPr>
          <w:sz w:val="22"/>
          <w:szCs w:val="22"/>
          <w:lang w:val="id-ID"/>
        </w:rPr>
        <w:t xml:space="preserve"> yang juga menggunakan penerimaan sebagai komponen dalam analisis usahatani dan kelayakan usaha pada sayuran organik m</w:t>
      </w:r>
      <w:r>
        <w:rPr>
          <w:sz w:val="22"/>
          <w:szCs w:val="22"/>
          <w:lang w:val="id-ID"/>
        </w:rPr>
        <w:t>aupun komoditas hortikultura.</w:t>
      </w:r>
    </w:p>
    <w:p w14:paraId="7B608267" w14:textId="77777777" w:rsidR="00D556BF" w:rsidRDefault="0077232F">
      <w:pPr>
        <w:pStyle w:val="Default"/>
        <w:spacing w:after="80" w:line="240" w:lineRule="exact"/>
        <w:jc w:val="both"/>
        <w:rPr>
          <w:sz w:val="22"/>
          <w:szCs w:val="22"/>
        </w:rPr>
      </w:pPr>
      <w:r>
        <w:rPr>
          <w:sz w:val="22"/>
          <w:szCs w:val="22"/>
        </w:rPr>
        <w:t xml:space="preserve">Untuk memperjelas sumber pembentukan penerimaan, dilakukan analisis kontribusi komoditas terhadap total penerimaan usahatani. Komoditas yang ditampilkan pada pembahasan utama adalah </w:t>
      </w:r>
      <w:proofErr w:type="gramStart"/>
      <w:r>
        <w:rPr>
          <w:sz w:val="22"/>
          <w:szCs w:val="22"/>
        </w:rPr>
        <w:t>lima</w:t>
      </w:r>
      <w:proofErr w:type="gramEnd"/>
      <w:r>
        <w:rPr>
          <w:sz w:val="22"/>
          <w:szCs w:val="22"/>
        </w:rPr>
        <w:t xml:space="preserve"> komoditas dengan kontribusi penerimaan </w:t>
      </w:r>
      <w:r>
        <w:rPr>
          <w:sz w:val="22"/>
          <w:szCs w:val="22"/>
        </w:rPr>
        <w:t>tertinggi, sebagaimana disajikan pada Tabel 3.</w:t>
      </w:r>
    </w:p>
    <w:p w14:paraId="4077934B" w14:textId="77777777" w:rsidR="00D556BF" w:rsidRDefault="0077232F">
      <w:pPr>
        <w:pStyle w:val="Default"/>
        <w:spacing w:after="80" w:line="240" w:lineRule="exact"/>
        <w:jc w:val="center"/>
        <w:rPr>
          <w:b/>
          <w:sz w:val="20"/>
          <w:szCs w:val="20"/>
          <w:lang w:val="id-ID"/>
        </w:rPr>
      </w:pPr>
      <w:r>
        <w:rPr>
          <w:b/>
          <w:sz w:val="20"/>
          <w:szCs w:val="20"/>
          <w:lang w:val="id-ID"/>
        </w:rPr>
        <w:t>Tabel 3. Lima Komoditas dengan Kontribusi Penerimaan Tertinggi</w:t>
      </w:r>
    </w:p>
    <w:tbl>
      <w:tblPr>
        <w:tblW w:w="0" w:type="auto"/>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21"/>
        <w:gridCol w:w="2160"/>
        <w:gridCol w:w="3798"/>
      </w:tblGrid>
      <w:tr w:rsidR="00D556BF" w14:paraId="1EB65EC0" w14:textId="77777777" w:rsidTr="009F24A4">
        <w:trPr>
          <w:jc w:val="center"/>
        </w:trPr>
        <w:tc>
          <w:tcPr>
            <w:tcW w:w="421" w:type="dxa"/>
            <w:tcBorders>
              <w:top w:val="single" w:sz="4" w:space="0" w:color="auto"/>
              <w:bottom w:val="single" w:sz="4" w:space="0" w:color="auto"/>
            </w:tcBorders>
          </w:tcPr>
          <w:p w14:paraId="465A710C" w14:textId="77777777" w:rsidR="00D556BF" w:rsidRDefault="0077232F" w:rsidP="009F24A4">
            <w:pPr>
              <w:pStyle w:val="Default"/>
              <w:jc w:val="both"/>
              <w:rPr>
                <w:b/>
                <w:bCs/>
                <w:sz w:val="20"/>
                <w:szCs w:val="20"/>
                <w:lang w:val="id-ID"/>
              </w:rPr>
            </w:pPr>
            <w:r>
              <w:rPr>
                <w:b/>
                <w:bCs/>
                <w:sz w:val="20"/>
                <w:szCs w:val="20"/>
                <w:lang w:val="id-ID"/>
              </w:rPr>
              <w:t>No.</w:t>
            </w:r>
          </w:p>
        </w:tc>
        <w:tc>
          <w:tcPr>
            <w:tcW w:w="2160" w:type="dxa"/>
            <w:tcBorders>
              <w:top w:val="single" w:sz="4" w:space="0" w:color="auto"/>
              <w:bottom w:val="single" w:sz="4" w:space="0" w:color="auto"/>
            </w:tcBorders>
          </w:tcPr>
          <w:p w14:paraId="16AFBA2B" w14:textId="77777777" w:rsidR="00D556BF" w:rsidRDefault="0077232F" w:rsidP="009F24A4">
            <w:pPr>
              <w:pStyle w:val="Default"/>
              <w:jc w:val="both"/>
              <w:rPr>
                <w:b/>
                <w:bCs/>
                <w:sz w:val="20"/>
                <w:szCs w:val="20"/>
                <w:lang w:val="id-ID"/>
              </w:rPr>
            </w:pPr>
            <w:r>
              <w:rPr>
                <w:b/>
                <w:bCs/>
                <w:sz w:val="20"/>
                <w:szCs w:val="20"/>
                <w:lang w:val="id-ID"/>
              </w:rPr>
              <w:t>Komoditas</w:t>
            </w:r>
          </w:p>
        </w:tc>
        <w:tc>
          <w:tcPr>
            <w:tcW w:w="3798" w:type="dxa"/>
            <w:tcBorders>
              <w:top w:val="single" w:sz="4" w:space="0" w:color="auto"/>
              <w:bottom w:val="single" w:sz="4" w:space="0" w:color="auto"/>
            </w:tcBorders>
          </w:tcPr>
          <w:p w14:paraId="6E85D12B" w14:textId="77777777" w:rsidR="00D556BF" w:rsidRDefault="0077232F" w:rsidP="009F24A4">
            <w:pPr>
              <w:pStyle w:val="Default"/>
              <w:jc w:val="both"/>
              <w:rPr>
                <w:b/>
                <w:bCs/>
                <w:sz w:val="20"/>
                <w:szCs w:val="20"/>
                <w:lang w:val="id-ID"/>
              </w:rPr>
            </w:pPr>
            <w:r>
              <w:rPr>
                <w:b/>
                <w:bCs/>
                <w:sz w:val="20"/>
                <w:szCs w:val="20"/>
                <w:lang w:val="id-ID"/>
              </w:rPr>
              <w:t>Kontribusi terhadap total penerimaan (%)</w:t>
            </w:r>
          </w:p>
        </w:tc>
      </w:tr>
      <w:tr w:rsidR="00D556BF" w14:paraId="1F366700" w14:textId="77777777" w:rsidTr="009F24A4">
        <w:trPr>
          <w:jc w:val="center"/>
        </w:trPr>
        <w:tc>
          <w:tcPr>
            <w:tcW w:w="421" w:type="dxa"/>
            <w:tcBorders>
              <w:top w:val="single" w:sz="4" w:space="0" w:color="auto"/>
            </w:tcBorders>
          </w:tcPr>
          <w:p w14:paraId="555DB69A" w14:textId="77777777" w:rsidR="00D556BF" w:rsidRDefault="0077232F" w:rsidP="009F24A4">
            <w:pPr>
              <w:pStyle w:val="Default"/>
              <w:jc w:val="both"/>
              <w:rPr>
                <w:sz w:val="20"/>
                <w:szCs w:val="20"/>
                <w:lang w:val="id-ID"/>
              </w:rPr>
            </w:pPr>
            <w:r>
              <w:rPr>
                <w:sz w:val="20"/>
                <w:szCs w:val="20"/>
                <w:lang w:val="id-ID"/>
              </w:rPr>
              <w:t>1</w:t>
            </w:r>
          </w:p>
        </w:tc>
        <w:tc>
          <w:tcPr>
            <w:tcW w:w="2160" w:type="dxa"/>
            <w:tcBorders>
              <w:top w:val="single" w:sz="4" w:space="0" w:color="auto"/>
            </w:tcBorders>
          </w:tcPr>
          <w:p w14:paraId="07331D65" w14:textId="77777777" w:rsidR="00D556BF" w:rsidRDefault="0077232F" w:rsidP="009F24A4">
            <w:pPr>
              <w:pStyle w:val="Default"/>
              <w:jc w:val="both"/>
              <w:rPr>
                <w:b/>
                <w:sz w:val="20"/>
                <w:szCs w:val="20"/>
                <w:lang w:val="id-ID"/>
              </w:rPr>
            </w:pPr>
            <w:r>
              <w:rPr>
                <w:sz w:val="20"/>
                <w:szCs w:val="20"/>
                <w:lang w:val="id-ID"/>
              </w:rPr>
              <w:t>Pakcoy Hijau</w:t>
            </w:r>
          </w:p>
        </w:tc>
        <w:tc>
          <w:tcPr>
            <w:tcW w:w="3798" w:type="dxa"/>
            <w:tcBorders>
              <w:top w:val="single" w:sz="4" w:space="0" w:color="auto"/>
            </w:tcBorders>
          </w:tcPr>
          <w:p w14:paraId="4EFB714D" w14:textId="77777777" w:rsidR="00D556BF" w:rsidRDefault="0077232F" w:rsidP="009F24A4">
            <w:pPr>
              <w:pStyle w:val="Default"/>
              <w:jc w:val="center"/>
              <w:rPr>
                <w:b/>
                <w:sz w:val="20"/>
                <w:szCs w:val="20"/>
                <w:lang w:val="id-ID"/>
              </w:rPr>
            </w:pPr>
            <w:r>
              <w:rPr>
                <w:sz w:val="20"/>
                <w:szCs w:val="20"/>
                <w:lang w:val="id-ID"/>
              </w:rPr>
              <w:t>11,13</w:t>
            </w:r>
          </w:p>
        </w:tc>
      </w:tr>
      <w:tr w:rsidR="00D556BF" w14:paraId="20DBE32D" w14:textId="77777777" w:rsidTr="009F24A4">
        <w:trPr>
          <w:jc w:val="center"/>
        </w:trPr>
        <w:tc>
          <w:tcPr>
            <w:tcW w:w="421" w:type="dxa"/>
          </w:tcPr>
          <w:p w14:paraId="051A1E2E" w14:textId="77777777" w:rsidR="00D556BF" w:rsidRDefault="0077232F" w:rsidP="009F24A4">
            <w:pPr>
              <w:pStyle w:val="Default"/>
              <w:jc w:val="both"/>
              <w:rPr>
                <w:sz w:val="20"/>
                <w:szCs w:val="20"/>
                <w:lang w:val="id-ID"/>
              </w:rPr>
            </w:pPr>
            <w:r>
              <w:rPr>
                <w:sz w:val="20"/>
                <w:szCs w:val="20"/>
                <w:lang w:val="id-ID"/>
              </w:rPr>
              <w:t>2</w:t>
            </w:r>
          </w:p>
        </w:tc>
        <w:tc>
          <w:tcPr>
            <w:tcW w:w="2160" w:type="dxa"/>
          </w:tcPr>
          <w:p w14:paraId="56048082" w14:textId="77777777" w:rsidR="00D556BF" w:rsidRDefault="0077232F" w:rsidP="009F24A4">
            <w:pPr>
              <w:pStyle w:val="Default"/>
              <w:jc w:val="both"/>
              <w:rPr>
                <w:b/>
                <w:sz w:val="20"/>
                <w:szCs w:val="20"/>
                <w:lang w:val="id-ID"/>
              </w:rPr>
            </w:pPr>
            <w:r>
              <w:rPr>
                <w:sz w:val="20"/>
                <w:szCs w:val="20"/>
                <w:lang w:val="id-ID"/>
              </w:rPr>
              <w:t>Timun</w:t>
            </w:r>
          </w:p>
        </w:tc>
        <w:tc>
          <w:tcPr>
            <w:tcW w:w="3798" w:type="dxa"/>
          </w:tcPr>
          <w:p w14:paraId="05C2E51B" w14:textId="77777777" w:rsidR="00D556BF" w:rsidRDefault="0077232F" w:rsidP="009F24A4">
            <w:pPr>
              <w:pStyle w:val="Default"/>
              <w:jc w:val="center"/>
              <w:rPr>
                <w:bCs/>
                <w:sz w:val="20"/>
                <w:szCs w:val="20"/>
                <w:lang w:val="id-ID"/>
              </w:rPr>
            </w:pPr>
            <w:r>
              <w:rPr>
                <w:bCs/>
                <w:sz w:val="20"/>
                <w:szCs w:val="20"/>
                <w:lang w:val="id-ID"/>
              </w:rPr>
              <w:t>7,49</w:t>
            </w:r>
          </w:p>
        </w:tc>
      </w:tr>
      <w:tr w:rsidR="00D556BF" w14:paraId="6F3D9FB8" w14:textId="77777777" w:rsidTr="009F24A4">
        <w:trPr>
          <w:jc w:val="center"/>
        </w:trPr>
        <w:tc>
          <w:tcPr>
            <w:tcW w:w="421" w:type="dxa"/>
          </w:tcPr>
          <w:p w14:paraId="2EA6E8D3" w14:textId="77777777" w:rsidR="00D556BF" w:rsidRDefault="0077232F" w:rsidP="009F24A4">
            <w:pPr>
              <w:pStyle w:val="Default"/>
              <w:jc w:val="both"/>
              <w:rPr>
                <w:sz w:val="20"/>
                <w:szCs w:val="20"/>
                <w:lang w:val="id-ID"/>
              </w:rPr>
            </w:pPr>
            <w:r>
              <w:rPr>
                <w:sz w:val="20"/>
                <w:szCs w:val="20"/>
                <w:lang w:val="id-ID"/>
              </w:rPr>
              <w:t>3</w:t>
            </w:r>
          </w:p>
        </w:tc>
        <w:tc>
          <w:tcPr>
            <w:tcW w:w="2160" w:type="dxa"/>
          </w:tcPr>
          <w:p w14:paraId="543EB853" w14:textId="77777777" w:rsidR="00D556BF" w:rsidRDefault="0077232F" w:rsidP="009F24A4">
            <w:pPr>
              <w:pStyle w:val="Default"/>
              <w:jc w:val="both"/>
              <w:rPr>
                <w:b/>
                <w:sz w:val="20"/>
                <w:szCs w:val="20"/>
                <w:lang w:val="id-ID"/>
              </w:rPr>
            </w:pPr>
            <w:r>
              <w:rPr>
                <w:sz w:val="20"/>
                <w:szCs w:val="20"/>
                <w:lang w:val="id-ID"/>
              </w:rPr>
              <w:t>Bayam Hijau</w:t>
            </w:r>
          </w:p>
        </w:tc>
        <w:tc>
          <w:tcPr>
            <w:tcW w:w="3798" w:type="dxa"/>
          </w:tcPr>
          <w:p w14:paraId="0532218C" w14:textId="77777777" w:rsidR="00D556BF" w:rsidRDefault="0077232F" w:rsidP="009F24A4">
            <w:pPr>
              <w:pStyle w:val="Default"/>
              <w:jc w:val="center"/>
              <w:rPr>
                <w:b/>
                <w:sz w:val="20"/>
                <w:szCs w:val="20"/>
                <w:lang w:val="id-ID"/>
              </w:rPr>
            </w:pPr>
            <w:r>
              <w:rPr>
                <w:sz w:val="20"/>
                <w:szCs w:val="20"/>
                <w:lang w:val="id-ID"/>
              </w:rPr>
              <w:t>5,96</w:t>
            </w:r>
          </w:p>
        </w:tc>
      </w:tr>
      <w:tr w:rsidR="00D556BF" w14:paraId="5240CDC1" w14:textId="77777777" w:rsidTr="009F24A4">
        <w:trPr>
          <w:jc w:val="center"/>
        </w:trPr>
        <w:tc>
          <w:tcPr>
            <w:tcW w:w="421" w:type="dxa"/>
          </w:tcPr>
          <w:p w14:paraId="2A2547F6" w14:textId="77777777" w:rsidR="00D556BF" w:rsidRDefault="0077232F" w:rsidP="009F24A4">
            <w:pPr>
              <w:pStyle w:val="Default"/>
              <w:jc w:val="both"/>
              <w:rPr>
                <w:sz w:val="20"/>
                <w:szCs w:val="20"/>
                <w:lang w:val="id-ID"/>
              </w:rPr>
            </w:pPr>
            <w:r>
              <w:rPr>
                <w:sz w:val="20"/>
                <w:szCs w:val="20"/>
                <w:lang w:val="id-ID"/>
              </w:rPr>
              <w:t>4</w:t>
            </w:r>
          </w:p>
        </w:tc>
        <w:tc>
          <w:tcPr>
            <w:tcW w:w="2160" w:type="dxa"/>
          </w:tcPr>
          <w:p w14:paraId="7346746B" w14:textId="77777777" w:rsidR="00D556BF" w:rsidRDefault="0077232F" w:rsidP="009F24A4">
            <w:pPr>
              <w:pStyle w:val="Default"/>
              <w:jc w:val="both"/>
              <w:rPr>
                <w:b/>
                <w:sz w:val="20"/>
                <w:szCs w:val="20"/>
                <w:lang w:val="id-ID"/>
              </w:rPr>
            </w:pPr>
            <w:r>
              <w:rPr>
                <w:sz w:val="20"/>
                <w:szCs w:val="20"/>
                <w:lang w:val="id-ID"/>
              </w:rPr>
              <w:t>Romaine Hijau</w:t>
            </w:r>
          </w:p>
        </w:tc>
        <w:tc>
          <w:tcPr>
            <w:tcW w:w="3798" w:type="dxa"/>
          </w:tcPr>
          <w:p w14:paraId="70ED14B8" w14:textId="77777777" w:rsidR="00D556BF" w:rsidRDefault="0077232F" w:rsidP="009F24A4">
            <w:pPr>
              <w:pStyle w:val="Default"/>
              <w:jc w:val="center"/>
              <w:rPr>
                <w:b/>
                <w:sz w:val="20"/>
                <w:szCs w:val="20"/>
                <w:lang w:val="id-ID"/>
              </w:rPr>
            </w:pPr>
            <w:r>
              <w:rPr>
                <w:sz w:val="20"/>
                <w:szCs w:val="20"/>
                <w:lang w:val="id-ID"/>
              </w:rPr>
              <w:t>5,82</w:t>
            </w:r>
          </w:p>
        </w:tc>
      </w:tr>
      <w:tr w:rsidR="00D556BF" w14:paraId="32ADB1F1" w14:textId="77777777" w:rsidTr="009F24A4">
        <w:trPr>
          <w:jc w:val="center"/>
        </w:trPr>
        <w:tc>
          <w:tcPr>
            <w:tcW w:w="421" w:type="dxa"/>
          </w:tcPr>
          <w:p w14:paraId="1B224925" w14:textId="77777777" w:rsidR="00D556BF" w:rsidRDefault="0077232F" w:rsidP="009F24A4">
            <w:pPr>
              <w:pStyle w:val="Default"/>
              <w:jc w:val="both"/>
              <w:rPr>
                <w:sz w:val="20"/>
                <w:szCs w:val="20"/>
                <w:lang w:val="id-ID"/>
              </w:rPr>
            </w:pPr>
            <w:r>
              <w:rPr>
                <w:sz w:val="20"/>
                <w:szCs w:val="20"/>
                <w:lang w:val="id-ID"/>
              </w:rPr>
              <w:t>5</w:t>
            </w:r>
          </w:p>
        </w:tc>
        <w:tc>
          <w:tcPr>
            <w:tcW w:w="2160" w:type="dxa"/>
          </w:tcPr>
          <w:p w14:paraId="0D5CD6BA" w14:textId="77777777" w:rsidR="00D556BF" w:rsidRDefault="0077232F" w:rsidP="009F24A4">
            <w:pPr>
              <w:pStyle w:val="Default"/>
              <w:jc w:val="both"/>
              <w:rPr>
                <w:b/>
                <w:sz w:val="20"/>
                <w:szCs w:val="20"/>
                <w:lang w:val="id-ID"/>
              </w:rPr>
            </w:pPr>
            <w:r>
              <w:rPr>
                <w:sz w:val="20"/>
                <w:szCs w:val="20"/>
                <w:lang w:val="id-ID"/>
              </w:rPr>
              <w:t xml:space="preserve">Head </w:t>
            </w:r>
            <w:r>
              <w:rPr>
                <w:sz w:val="20"/>
                <w:szCs w:val="20"/>
                <w:lang w:val="id-ID"/>
              </w:rPr>
              <w:t>Lettuce</w:t>
            </w:r>
          </w:p>
        </w:tc>
        <w:tc>
          <w:tcPr>
            <w:tcW w:w="3798" w:type="dxa"/>
          </w:tcPr>
          <w:p w14:paraId="3DA65F95" w14:textId="77777777" w:rsidR="00D556BF" w:rsidRDefault="0077232F" w:rsidP="009F24A4">
            <w:pPr>
              <w:pStyle w:val="Default"/>
              <w:jc w:val="center"/>
              <w:rPr>
                <w:b/>
                <w:sz w:val="20"/>
                <w:szCs w:val="20"/>
                <w:lang w:val="id-ID"/>
              </w:rPr>
            </w:pPr>
            <w:r>
              <w:rPr>
                <w:sz w:val="20"/>
                <w:szCs w:val="20"/>
                <w:lang w:val="id-ID"/>
              </w:rPr>
              <w:t>5,65</w:t>
            </w:r>
          </w:p>
        </w:tc>
      </w:tr>
    </w:tbl>
    <w:p w14:paraId="4C904A15" w14:textId="77777777" w:rsidR="00D556BF" w:rsidRDefault="0077232F">
      <w:pPr>
        <w:pStyle w:val="Default"/>
        <w:spacing w:after="80" w:line="240" w:lineRule="exact"/>
        <w:jc w:val="center"/>
        <w:rPr>
          <w:sz w:val="20"/>
          <w:szCs w:val="20"/>
          <w:lang w:val="id-ID"/>
        </w:rPr>
      </w:pPr>
      <w:r>
        <w:rPr>
          <w:sz w:val="20"/>
          <w:szCs w:val="20"/>
          <w:lang w:val="id-ID"/>
        </w:rPr>
        <w:t>Sumber: Data primer diolah, 2025</w:t>
      </w:r>
    </w:p>
    <w:p w14:paraId="5676F82C" w14:textId="77777777" w:rsidR="00D556BF" w:rsidRDefault="0077232F">
      <w:pPr>
        <w:pStyle w:val="Default"/>
        <w:spacing w:after="80" w:line="240" w:lineRule="exact"/>
        <w:jc w:val="both"/>
        <w:rPr>
          <w:sz w:val="22"/>
          <w:szCs w:val="22"/>
          <w:lang w:val="id-ID"/>
        </w:rPr>
      </w:pPr>
      <w:r>
        <w:rPr>
          <w:sz w:val="22"/>
          <w:szCs w:val="22"/>
          <w:lang w:val="id-ID"/>
        </w:rPr>
        <w:t>Berdasarkan Tabel 3, hasil temuan menunjukkan bahwa penerimaan usahatani sayuran organik di PT Orgo Organic Farm Indonesia tidak hanya berasal dari satu komoditas, tetapi ditopang oleh beberapa komoditas utama</w:t>
      </w:r>
      <w:r>
        <w:rPr>
          <w:sz w:val="22"/>
          <w:szCs w:val="22"/>
          <w:lang w:val="id-ID"/>
        </w:rPr>
        <w:t xml:space="preserve">. Pakcoy Hijau memberikan kontribusi penerimaan tertinggi sebesar 11,13%, diikuti oleh Timun sebesar 7,49%, Bayam Hijau sebesar 5,96%, Romaine Hijau sebesar 5,82%, dan Head Lettuce sebesar 5,65%. </w:t>
      </w:r>
      <w:r>
        <w:rPr>
          <w:sz w:val="22"/>
          <w:szCs w:val="22"/>
        </w:rPr>
        <w:t>Lima komoditas tersebut menunjukkan bahwa penerimaan terbesa</w:t>
      </w:r>
      <w:r>
        <w:rPr>
          <w:sz w:val="22"/>
          <w:szCs w:val="22"/>
        </w:rPr>
        <w:t>r berasal dari beberapa jenis sayuran yang memiliki permintaan relatif baik selama periode penelitian. Sementara itu, komoditas lain tetap diperhitungkan dalam total penerimaan usahatani, meskipun tidak ditampilkan secara rinci dalam pembahasan utama. Pola</w:t>
      </w:r>
      <w:r>
        <w:rPr>
          <w:sz w:val="22"/>
          <w:szCs w:val="22"/>
        </w:rPr>
        <w:t xml:space="preserve"> penerimaan tersebut memperkuat karakteristik PT Orgo Organic Farm Indonesia sebagai usahatani multikomoditas, sehingga penerimaan tidak bergantung pada satu jenis sayuran saja. Hasil ini sejalan dengan </w:t>
      </w:r>
      <w:r>
        <w:rPr>
          <w:sz w:val="22"/>
          <w:szCs w:val="22"/>
          <w:lang w:val="id-ID"/>
        </w:rPr>
        <w:fldChar w:fldCharType="begin" w:fldLock="1"/>
      </w:r>
      <w:r>
        <w:rPr>
          <w:sz w:val="22"/>
          <w:szCs w:val="22"/>
          <w:lang w:val="id-ID"/>
        </w:rPr>
        <w:instrText>ADDIN CSL_CITATION {"citationItems":[{"id":"ITEM-1","</w:instrText>
      </w:r>
      <w:r>
        <w:rPr>
          <w:sz w:val="22"/>
          <w:szCs w:val="22"/>
          <w:lang w:val="id-ID"/>
        </w:rPr>
        <w:instrText>itemData":{"DOI":"10.25157/jimag.v7i1.2593","author":[{"dropping-particle":"","family":"Rahman","given":"Aditya Permana","non-dropping-particle":"","parse-names":false,"suffix":""},{"dropping-particle":"","family":"Rochdiani","given":"Dini","non-dropping-p</w:instrText>
      </w:r>
      <w:r>
        <w:rPr>
          <w:sz w:val="22"/>
          <w:szCs w:val="22"/>
          <w:lang w:val="id-ID"/>
        </w:rPr>
        <w:instrText>article":"","parse-names":false,"suffix":""},{"dropping-particle":"","family":"Setia","given":"Budi","non-dropping-particle":"","parse-names":false,"suffix":""}],"container-title":"Jurnal Ilmiah Mahasiswa Agroinfo Galuh","id":"ITEM-1","issue":"1","issued":</w:instrText>
      </w:r>
      <w:r>
        <w:rPr>
          <w:sz w:val="22"/>
          <w:szCs w:val="22"/>
          <w:lang w:val="id-ID"/>
        </w:rPr>
        <w:instrText>{"date-parts":[["2020"]]},"page":"211-218","title":"Analisis Usahatani Sayuran Organik (Studi Kasus di Desa Selacai Kecamatan Cipaku Kabupaten Ciamis)","type":"article-journal","volume":"7"},"uris":["http://www.mendeley.com/documents/?uuid=89f769dc-45d4-42</w:instrText>
      </w:r>
      <w:r>
        <w:rPr>
          <w:sz w:val="22"/>
          <w:szCs w:val="22"/>
          <w:lang w:val="id-ID"/>
        </w:rPr>
        <w:instrText>43-9e18-95649637672d"]},{"id":"ITEM-2","itemData":{"DOI":"10.35508/impas.v23i1.7355","author":[{"dropping-particle":"","family":"Mpaing","given":"Emerensiana","non-dropping-particle":"","parse-names":false,"suffix":""},{"dropping-particle":"","family":"Pud</w:instrText>
      </w:r>
      <w:r>
        <w:rPr>
          <w:sz w:val="22"/>
          <w:szCs w:val="22"/>
          <w:lang w:val="id-ID"/>
        </w:rPr>
        <w:instrText>jiastuti","given":"Sondang.S.P.","non-dropping-particle":"","parse-names":false,"suffix":""},{"dropping-particle":"","family":"Nikolaus","given":"Serman","non-dropping-particle":"","parse-names":false,"suffix":""}],"container-title":"Buletin Ilmiah IMPAS",</w:instrText>
      </w:r>
      <w:r>
        <w:rPr>
          <w:sz w:val="22"/>
          <w:szCs w:val="22"/>
          <w:lang w:val="id-ID"/>
        </w:rPr>
        <w:instrText>"id":"ITEM-2","issue":"1","issued":{"date-parts":[["2022"]]},"page":"52-58","title":"Analisis kelayakan finansial sayuran organik di Ekopastoral Kelurahan Pagal Kecamatan Cibal Kabupaten Manggarai","type":"article-journal","volume":"23"},"uris":["http://ww</w:instrText>
      </w:r>
      <w:r>
        <w:rPr>
          <w:sz w:val="22"/>
          <w:szCs w:val="22"/>
          <w:lang w:val="id-ID"/>
        </w:rPr>
        <w:instrText>w.mendeley.com/documents/?uuid=3b05697e-bc45-4666-9510-0a99fd2f82f6"]},{"id":"ITEM-3","itemData":{"DOI":"10.22487/jpa.v1i3.1520","author":[{"dropping-particle":"","family":"Rifandi","given":"","non-dropping-particle":"","parse-names":false,"suffix":""},{"d</w:instrText>
      </w:r>
      <w:r>
        <w:rPr>
          <w:sz w:val="22"/>
          <w:szCs w:val="22"/>
          <w:lang w:val="id-ID"/>
        </w:rPr>
        <w:instrText>ropping-particle":"","family":"Marhawati.M","given":"","non-dropping-particle":"","parse-names":false,"suffix":""},{"dropping-particle":"","family":"Howara","given":"Dafina","non-dropping-particle":"","parse-names":false,"suffix":""}],"id":"ITEM-3","issue"</w:instrText>
      </w:r>
      <w:r>
        <w:rPr>
          <w:sz w:val="22"/>
          <w:szCs w:val="22"/>
          <w:lang w:val="id-ID"/>
        </w:rPr>
        <w:instrText>:"3","issued":{"date-parts":[["2022"]]},"page":"62-69","title":"Analisis Usahatani Sayuran Organik di CV. Rahayu Desa Sidera Kecamatan Sigi Biromaru Kabupaten Sigi","type":"article-journal","volume":"1"},"uris":["http://www.mendeley.com/documents/?uuid=525</w:instrText>
      </w:r>
      <w:r>
        <w:rPr>
          <w:sz w:val="22"/>
          <w:szCs w:val="22"/>
          <w:lang w:val="id-ID"/>
        </w:rPr>
        <w:instrText>3a62c-ea0b-470f-b635-3acc7de0387d"]}],"mendeley":{"formattedCitation":"(Mpaing et al. 2022; Rahman et al. 2020; Rifandi et al. 2022)","manualFormatting":"Mpaing et al. (2022), Rahman et al. (2020), Rifandi et al. (2022)","plainTextFormattedCitation":"(Mpai</w:instrText>
      </w:r>
      <w:r>
        <w:rPr>
          <w:sz w:val="22"/>
          <w:szCs w:val="22"/>
          <w:lang w:val="id-ID"/>
        </w:rPr>
        <w:instrText>ng et al. 2022; Rahman et al. 2020; Rifandi et al. 2022)","previouslyFormattedCitation":"(Mpaing et al. 2022; Rahman et al. 2020; Rifandi et al. 2022)"},"properties":{"noteIndex":0},"schema":"https://github.com/citation-style-language/schema/raw/master/csl</w:instrText>
      </w:r>
      <w:r>
        <w:rPr>
          <w:sz w:val="22"/>
          <w:szCs w:val="22"/>
          <w:lang w:val="id-ID"/>
        </w:rPr>
        <w:instrText>-citation.json"}</w:instrText>
      </w:r>
      <w:r>
        <w:rPr>
          <w:sz w:val="22"/>
          <w:szCs w:val="22"/>
          <w:lang w:val="id-ID"/>
        </w:rPr>
        <w:fldChar w:fldCharType="separate"/>
      </w:r>
      <w:r>
        <w:rPr>
          <w:noProof/>
          <w:sz w:val="22"/>
          <w:szCs w:val="22"/>
          <w:lang w:val="id-ID"/>
        </w:rPr>
        <w:t>Mpaing et al. (2022), Rahman et al. (2020), Rifandi et al. (2022)</w:t>
      </w:r>
      <w:r>
        <w:rPr>
          <w:sz w:val="22"/>
          <w:szCs w:val="22"/>
          <w:lang w:val="id-ID"/>
        </w:rPr>
        <w:fldChar w:fldCharType="end"/>
      </w:r>
      <w:r>
        <w:rPr>
          <w:sz w:val="22"/>
          <w:szCs w:val="22"/>
          <w:lang w:val="id-ID"/>
        </w:rPr>
        <w:t xml:space="preserve"> yang menunjukkan bahwa penerimaan usahatani</w:t>
      </w:r>
      <w:r>
        <w:rPr>
          <w:sz w:val="22"/>
          <w:szCs w:val="22"/>
          <w:lang w:val="id-ID"/>
        </w:rPr>
        <w:t xml:space="preserve"> sayuran organik berkaitan dengan hasil penjualan komoditas yang dibudidayakan. Namun, penelitian ini memiliki perbedaan karena penerimaan dianalisis pada unit usahatani multikomoditas berbadan PT, sehingga pembahasan tidak hanya melihat total penerimaan, </w:t>
      </w:r>
      <w:r>
        <w:rPr>
          <w:sz w:val="22"/>
          <w:szCs w:val="22"/>
          <w:lang w:val="id-ID"/>
        </w:rPr>
        <w:t>tetapi juga kontribusi komoditas utama terhadap penerimaan usahatani secara keseluruhan.</w:t>
      </w:r>
    </w:p>
    <w:p w14:paraId="6F19B144" w14:textId="77777777" w:rsidR="009F24A4" w:rsidRDefault="009F24A4">
      <w:pPr>
        <w:pStyle w:val="Default"/>
        <w:spacing w:after="80" w:line="240" w:lineRule="exact"/>
        <w:jc w:val="both"/>
        <w:rPr>
          <w:sz w:val="22"/>
          <w:szCs w:val="22"/>
          <w:lang w:val="id-ID"/>
        </w:rPr>
      </w:pPr>
    </w:p>
    <w:p w14:paraId="47B26721" w14:textId="77777777" w:rsidR="009F24A4" w:rsidRDefault="009F24A4">
      <w:pPr>
        <w:pStyle w:val="Default"/>
        <w:spacing w:after="80" w:line="240" w:lineRule="exact"/>
        <w:jc w:val="both"/>
        <w:rPr>
          <w:sz w:val="22"/>
          <w:szCs w:val="22"/>
          <w:lang w:val="id-ID"/>
        </w:rPr>
      </w:pPr>
    </w:p>
    <w:p w14:paraId="2D1B8315" w14:textId="77777777" w:rsidR="00D556BF" w:rsidRDefault="0077232F">
      <w:pPr>
        <w:pStyle w:val="Default"/>
        <w:numPr>
          <w:ilvl w:val="0"/>
          <w:numId w:val="2"/>
        </w:numPr>
        <w:spacing w:after="80" w:line="240" w:lineRule="exact"/>
        <w:ind w:left="284" w:hanging="284"/>
        <w:jc w:val="both"/>
        <w:rPr>
          <w:b/>
          <w:bCs/>
          <w:sz w:val="22"/>
          <w:szCs w:val="22"/>
          <w:lang w:val="id-ID"/>
        </w:rPr>
      </w:pPr>
      <w:r>
        <w:rPr>
          <w:b/>
          <w:bCs/>
          <w:sz w:val="22"/>
          <w:szCs w:val="22"/>
          <w:lang w:val="id-ID"/>
        </w:rPr>
        <w:lastRenderedPageBreak/>
        <w:t xml:space="preserve">Biaya </w:t>
      </w:r>
      <w:r>
        <w:rPr>
          <w:b/>
          <w:bCs/>
          <w:sz w:val="22"/>
          <w:szCs w:val="22"/>
        </w:rPr>
        <w:t xml:space="preserve">Usahatani Sayuran Organik </w:t>
      </w:r>
    </w:p>
    <w:p w14:paraId="138080F7" w14:textId="77777777" w:rsidR="00D556BF" w:rsidRDefault="0077232F">
      <w:pPr>
        <w:pStyle w:val="Default"/>
        <w:spacing w:after="80" w:line="240" w:lineRule="exact"/>
        <w:jc w:val="both"/>
        <w:rPr>
          <w:sz w:val="22"/>
          <w:szCs w:val="22"/>
          <w:lang w:val="id-ID"/>
        </w:rPr>
      </w:pPr>
      <w:r>
        <w:rPr>
          <w:sz w:val="22"/>
          <w:szCs w:val="22"/>
          <w:lang w:val="id-ID"/>
        </w:rPr>
        <w:t>Biaya usahatani sayuran organik di PT Orgo Organic Farm Indonesia selama periode Mei–Agustus 2025 terdiri atas biaya tetap dan biaya v</w:t>
      </w:r>
      <w:r>
        <w:rPr>
          <w:sz w:val="22"/>
          <w:szCs w:val="22"/>
          <w:lang w:val="id-ID"/>
        </w:rPr>
        <w:t>ariabel. Biaya tetap meliputi sewa lahan dan penyusutan alat, sedangkan biaya variabel mencakup biaya yang berubah mengikuti kegiatan produksi dan pemasaran, seperti benih, pupuk, media dan sarana budidaya, kemasan, transportasi, distribusi, perlengkapan o</w:t>
      </w:r>
      <w:r>
        <w:rPr>
          <w:sz w:val="22"/>
          <w:szCs w:val="22"/>
          <w:lang w:val="id-ID"/>
        </w:rPr>
        <w:t>perasional, listrik, konsumsi operasional, serta biaya lain-lain. Rincian biaya tetap dan biaya variabel disajikan pada Tabel 4.</w:t>
      </w:r>
    </w:p>
    <w:p w14:paraId="43E05062" w14:textId="77777777" w:rsidR="00D556BF" w:rsidRDefault="0077232F">
      <w:pPr>
        <w:pStyle w:val="Default"/>
        <w:keepNext/>
        <w:spacing w:before="120"/>
        <w:jc w:val="center"/>
        <w:rPr>
          <w:b/>
          <w:sz w:val="20"/>
          <w:szCs w:val="20"/>
          <w:lang w:val="id-ID"/>
        </w:rPr>
      </w:pPr>
      <w:r>
        <w:rPr>
          <w:b/>
          <w:sz w:val="20"/>
          <w:szCs w:val="20"/>
          <w:lang w:val="id-ID"/>
        </w:rPr>
        <w:t>Tabel 4. Rincian Biaya Usahatani Sayuran Organik Selama Periode Penelitian</w:t>
      </w:r>
    </w:p>
    <w:tbl>
      <w:tblPr>
        <w:tblW w:w="6373" w:type="dxa"/>
        <w:jc w:val="center"/>
        <w:tblCellMar>
          <w:top w:w="15" w:type="dxa"/>
          <w:left w:w="15" w:type="dxa"/>
          <w:bottom w:w="15" w:type="dxa"/>
          <w:right w:w="15" w:type="dxa"/>
        </w:tblCellMar>
        <w:tblLook w:val="04A0" w:firstRow="1" w:lastRow="0" w:firstColumn="1" w:lastColumn="0" w:noHBand="0" w:noVBand="1"/>
      </w:tblPr>
      <w:tblGrid>
        <w:gridCol w:w="379"/>
        <w:gridCol w:w="2403"/>
        <w:gridCol w:w="2008"/>
        <w:gridCol w:w="1583"/>
      </w:tblGrid>
      <w:tr w:rsidR="00D556BF" w14:paraId="5DB7CDA2" w14:textId="77777777">
        <w:trPr>
          <w:trHeight w:val="30"/>
          <w:jc w:val="center"/>
        </w:trPr>
        <w:tc>
          <w:tcPr>
            <w:tcW w:w="379" w:type="dxa"/>
            <w:tcBorders>
              <w:top w:val="single" w:sz="4" w:space="0" w:color="auto"/>
              <w:bottom w:val="single" w:sz="4" w:space="0" w:color="auto"/>
            </w:tcBorders>
          </w:tcPr>
          <w:p w14:paraId="0F78927A" w14:textId="77777777" w:rsidR="00D556BF" w:rsidRDefault="0077232F" w:rsidP="009F24A4">
            <w:pPr>
              <w:pStyle w:val="Default"/>
              <w:keepNext/>
              <w:jc w:val="both"/>
              <w:rPr>
                <w:b/>
                <w:sz w:val="20"/>
                <w:szCs w:val="20"/>
                <w:lang w:val="id-ID"/>
              </w:rPr>
            </w:pPr>
            <w:r>
              <w:rPr>
                <w:b/>
                <w:sz w:val="20"/>
                <w:szCs w:val="20"/>
                <w:lang w:val="id-ID"/>
              </w:rPr>
              <w:t>No.</w:t>
            </w:r>
          </w:p>
        </w:tc>
        <w:tc>
          <w:tcPr>
            <w:tcW w:w="2403" w:type="dxa"/>
            <w:tcBorders>
              <w:top w:val="outset" w:sz="6" w:space="0" w:color="auto"/>
              <w:bottom w:val="single" w:sz="4" w:space="0" w:color="auto"/>
            </w:tcBorders>
          </w:tcPr>
          <w:p w14:paraId="1F9801C1" w14:textId="77777777" w:rsidR="00D556BF" w:rsidRDefault="0077232F" w:rsidP="009F24A4">
            <w:pPr>
              <w:pStyle w:val="Default"/>
              <w:keepNext/>
              <w:jc w:val="both"/>
              <w:rPr>
                <w:b/>
                <w:sz w:val="20"/>
                <w:szCs w:val="20"/>
                <w:lang w:val="id-ID"/>
              </w:rPr>
            </w:pPr>
            <w:r>
              <w:rPr>
                <w:b/>
                <w:sz w:val="20"/>
                <w:szCs w:val="20"/>
                <w:lang w:val="id-ID"/>
              </w:rPr>
              <w:t>Uraian</w:t>
            </w:r>
          </w:p>
        </w:tc>
        <w:tc>
          <w:tcPr>
            <w:tcW w:w="2008" w:type="dxa"/>
            <w:tcBorders>
              <w:top w:val="single" w:sz="4" w:space="0" w:color="auto"/>
              <w:bottom w:val="single" w:sz="4" w:space="0" w:color="auto"/>
            </w:tcBorders>
          </w:tcPr>
          <w:p w14:paraId="2587FBC4" w14:textId="77777777" w:rsidR="00D556BF" w:rsidRDefault="0077232F" w:rsidP="009F24A4">
            <w:pPr>
              <w:pStyle w:val="Default"/>
              <w:keepNext/>
              <w:jc w:val="both"/>
              <w:rPr>
                <w:b/>
                <w:sz w:val="20"/>
                <w:szCs w:val="20"/>
                <w:lang w:val="id-ID"/>
              </w:rPr>
            </w:pPr>
            <w:r>
              <w:rPr>
                <w:b/>
                <w:sz w:val="20"/>
                <w:szCs w:val="20"/>
                <w:lang w:val="id-ID"/>
              </w:rPr>
              <w:t>Jumlah Biaya (Rp)</w:t>
            </w:r>
          </w:p>
        </w:tc>
        <w:tc>
          <w:tcPr>
            <w:tcW w:w="1583" w:type="dxa"/>
            <w:tcBorders>
              <w:top w:val="outset" w:sz="6" w:space="0" w:color="auto"/>
              <w:left w:val="nil"/>
              <w:bottom w:val="single" w:sz="4" w:space="0" w:color="auto"/>
            </w:tcBorders>
          </w:tcPr>
          <w:p w14:paraId="6CD25FF3" w14:textId="77777777" w:rsidR="00D556BF" w:rsidRDefault="0077232F" w:rsidP="009F24A4">
            <w:pPr>
              <w:pStyle w:val="Default"/>
              <w:keepNext/>
              <w:jc w:val="center"/>
              <w:rPr>
                <w:b/>
                <w:sz w:val="20"/>
                <w:szCs w:val="20"/>
              </w:rPr>
            </w:pPr>
            <w:r>
              <w:rPr>
                <w:b/>
                <w:sz w:val="20"/>
                <w:szCs w:val="20"/>
              </w:rPr>
              <w:t>Persentase (%)</w:t>
            </w:r>
          </w:p>
        </w:tc>
      </w:tr>
      <w:tr w:rsidR="00D556BF" w14:paraId="0FAC9329" w14:textId="77777777" w:rsidTr="009F24A4">
        <w:trPr>
          <w:trHeight w:val="30"/>
          <w:jc w:val="center"/>
        </w:trPr>
        <w:tc>
          <w:tcPr>
            <w:tcW w:w="379" w:type="dxa"/>
            <w:tcBorders>
              <w:top w:val="single" w:sz="4" w:space="0" w:color="auto"/>
            </w:tcBorders>
          </w:tcPr>
          <w:p w14:paraId="6F58B077" w14:textId="77777777" w:rsidR="00D556BF" w:rsidRDefault="00D556BF" w:rsidP="009F24A4">
            <w:pPr>
              <w:pStyle w:val="Default"/>
              <w:numPr>
                <w:ilvl w:val="0"/>
                <w:numId w:val="3"/>
              </w:numPr>
              <w:ind w:hanging="732"/>
              <w:jc w:val="both"/>
              <w:rPr>
                <w:b/>
                <w:sz w:val="20"/>
                <w:szCs w:val="20"/>
                <w:lang w:val="id-ID"/>
              </w:rPr>
            </w:pPr>
          </w:p>
        </w:tc>
        <w:tc>
          <w:tcPr>
            <w:tcW w:w="2403" w:type="dxa"/>
            <w:tcBorders>
              <w:top w:val="outset" w:sz="6" w:space="0" w:color="auto"/>
            </w:tcBorders>
          </w:tcPr>
          <w:p w14:paraId="3876C5A9" w14:textId="77777777" w:rsidR="00D556BF" w:rsidRDefault="0077232F" w:rsidP="009F24A4">
            <w:pPr>
              <w:pStyle w:val="Default"/>
              <w:jc w:val="both"/>
              <w:rPr>
                <w:b/>
                <w:sz w:val="20"/>
                <w:szCs w:val="20"/>
                <w:lang w:val="id-ID"/>
              </w:rPr>
            </w:pPr>
            <w:r>
              <w:rPr>
                <w:b/>
                <w:sz w:val="20"/>
                <w:szCs w:val="20"/>
                <w:lang w:val="id-ID"/>
              </w:rPr>
              <w:t xml:space="preserve">Biaya </w:t>
            </w:r>
            <w:r>
              <w:rPr>
                <w:b/>
                <w:sz w:val="20"/>
                <w:szCs w:val="20"/>
                <w:lang w:val="id-ID"/>
              </w:rPr>
              <w:t>Tetap</w:t>
            </w:r>
          </w:p>
        </w:tc>
        <w:tc>
          <w:tcPr>
            <w:tcW w:w="2008" w:type="dxa"/>
            <w:tcBorders>
              <w:top w:val="single" w:sz="4" w:space="0" w:color="auto"/>
            </w:tcBorders>
          </w:tcPr>
          <w:p w14:paraId="3F89A4C2" w14:textId="77777777" w:rsidR="00D556BF" w:rsidRDefault="00D556BF" w:rsidP="009F24A4">
            <w:pPr>
              <w:pStyle w:val="Default"/>
              <w:jc w:val="both"/>
              <w:rPr>
                <w:b/>
                <w:sz w:val="20"/>
                <w:szCs w:val="20"/>
                <w:lang w:val="id-ID"/>
              </w:rPr>
            </w:pPr>
          </w:p>
        </w:tc>
        <w:tc>
          <w:tcPr>
            <w:tcW w:w="1583" w:type="dxa"/>
            <w:tcBorders>
              <w:top w:val="outset" w:sz="6" w:space="0" w:color="auto"/>
              <w:left w:val="nil"/>
            </w:tcBorders>
          </w:tcPr>
          <w:p w14:paraId="1E828171" w14:textId="77777777" w:rsidR="00D556BF" w:rsidRDefault="00D556BF" w:rsidP="009F24A4">
            <w:pPr>
              <w:pStyle w:val="Default"/>
              <w:jc w:val="center"/>
              <w:rPr>
                <w:b/>
                <w:sz w:val="20"/>
                <w:szCs w:val="20"/>
              </w:rPr>
            </w:pPr>
          </w:p>
        </w:tc>
      </w:tr>
      <w:tr w:rsidR="00D556BF" w14:paraId="1B1FA27A" w14:textId="77777777" w:rsidTr="009F24A4">
        <w:trPr>
          <w:trHeight w:val="55"/>
          <w:jc w:val="center"/>
        </w:trPr>
        <w:tc>
          <w:tcPr>
            <w:tcW w:w="379" w:type="dxa"/>
          </w:tcPr>
          <w:p w14:paraId="6A964DD4" w14:textId="77777777" w:rsidR="00D556BF" w:rsidRDefault="0077232F" w:rsidP="009F24A4">
            <w:pPr>
              <w:pStyle w:val="Default"/>
              <w:jc w:val="both"/>
              <w:rPr>
                <w:bCs/>
                <w:sz w:val="20"/>
                <w:szCs w:val="20"/>
                <w:lang w:val="id-ID"/>
              </w:rPr>
            </w:pPr>
            <w:r>
              <w:rPr>
                <w:bCs/>
                <w:sz w:val="20"/>
                <w:szCs w:val="20"/>
                <w:lang w:val="id-ID"/>
              </w:rPr>
              <w:t>1</w:t>
            </w:r>
          </w:p>
        </w:tc>
        <w:tc>
          <w:tcPr>
            <w:tcW w:w="2403" w:type="dxa"/>
          </w:tcPr>
          <w:p w14:paraId="2334B83A" w14:textId="77777777" w:rsidR="00D556BF" w:rsidRDefault="0077232F" w:rsidP="009F24A4">
            <w:pPr>
              <w:pStyle w:val="Default"/>
              <w:jc w:val="both"/>
              <w:rPr>
                <w:b/>
                <w:sz w:val="20"/>
                <w:szCs w:val="20"/>
                <w:lang w:val="id-ID"/>
              </w:rPr>
            </w:pPr>
            <w:r>
              <w:rPr>
                <w:sz w:val="20"/>
                <w:szCs w:val="20"/>
              </w:rPr>
              <w:t>Sewa Lahan</w:t>
            </w:r>
          </w:p>
        </w:tc>
        <w:tc>
          <w:tcPr>
            <w:tcW w:w="2008" w:type="dxa"/>
          </w:tcPr>
          <w:p w14:paraId="388C465D" w14:textId="77777777" w:rsidR="00D556BF" w:rsidRDefault="0077232F" w:rsidP="009F24A4">
            <w:pPr>
              <w:pStyle w:val="Default"/>
              <w:rPr>
                <w:bCs/>
                <w:sz w:val="20"/>
                <w:szCs w:val="20"/>
                <w:lang w:val="id-ID"/>
              </w:rPr>
            </w:pPr>
            <w:r>
              <w:rPr>
                <w:bCs/>
                <w:sz w:val="20"/>
                <w:szCs w:val="20"/>
                <w:lang w:val="id-ID"/>
              </w:rPr>
              <w:t>466.666,67</w:t>
            </w:r>
          </w:p>
        </w:tc>
        <w:tc>
          <w:tcPr>
            <w:tcW w:w="1583" w:type="dxa"/>
          </w:tcPr>
          <w:p w14:paraId="78742796" w14:textId="77777777" w:rsidR="00D556BF" w:rsidRDefault="0077232F" w:rsidP="009F24A4">
            <w:pPr>
              <w:pStyle w:val="Default"/>
              <w:jc w:val="center"/>
              <w:rPr>
                <w:sz w:val="20"/>
                <w:szCs w:val="20"/>
              </w:rPr>
            </w:pPr>
            <w:r>
              <w:rPr>
                <w:sz w:val="20"/>
                <w:szCs w:val="20"/>
              </w:rPr>
              <w:t>6,26</w:t>
            </w:r>
          </w:p>
        </w:tc>
      </w:tr>
      <w:tr w:rsidR="00D556BF" w14:paraId="5F25D5D1" w14:textId="77777777" w:rsidTr="009F24A4">
        <w:trPr>
          <w:trHeight w:val="32"/>
          <w:jc w:val="center"/>
        </w:trPr>
        <w:tc>
          <w:tcPr>
            <w:tcW w:w="379" w:type="dxa"/>
          </w:tcPr>
          <w:p w14:paraId="27A8D4E6" w14:textId="77777777" w:rsidR="00D556BF" w:rsidRDefault="0077232F" w:rsidP="009F24A4">
            <w:pPr>
              <w:pStyle w:val="Default"/>
              <w:jc w:val="both"/>
              <w:rPr>
                <w:bCs/>
                <w:sz w:val="20"/>
                <w:szCs w:val="20"/>
                <w:lang w:val="id-ID"/>
              </w:rPr>
            </w:pPr>
            <w:r>
              <w:rPr>
                <w:bCs/>
                <w:sz w:val="20"/>
                <w:szCs w:val="20"/>
                <w:lang w:val="id-ID"/>
              </w:rPr>
              <w:t>2</w:t>
            </w:r>
          </w:p>
        </w:tc>
        <w:tc>
          <w:tcPr>
            <w:tcW w:w="2403" w:type="dxa"/>
          </w:tcPr>
          <w:p w14:paraId="12FC4656" w14:textId="77777777" w:rsidR="00D556BF" w:rsidRDefault="0077232F" w:rsidP="009F24A4">
            <w:pPr>
              <w:pStyle w:val="Default"/>
              <w:jc w:val="both"/>
              <w:rPr>
                <w:b/>
                <w:sz w:val="20"/>
                <w:szCs w:val="20"/>
                <w:lang w:val="id-ID"/>
              </w:rPr>
            </w:pPr>
            <w:r>
              <w:rPr>
                <w:sz w:val="20"/>
                <w:szCs w:val="20"/>
              </w:rPr>
              <w:t>Penyusutan Alat</w:t>
            </w:r>
          </w:p>
        </w:tc>
        <w:tc>
          <w:tcPr>
            <w:tcW w:w="2008" w:type="dxa"/>
          </w:tcPr>
          <w:p w14:paraId="73230F5B" w14:textId="77777777" w:rsidR="00D556BF" w:rsidRDefault="0077232F" w:rsidP="009F24A4">
            <w:pPr>
              <w:pStyle w:val="Default"/>
              <w:rPr>
                <w:bCs/>
                <w:sz w:val="20"/>
                <w:szCs w:val="20"/>
                <w:lang w:val="id-ID"/>
              </w:rPr>
            </w:pPr>
            <w:r>
              <w:rPr>
                <w:bCs/>
                <w:sz w:val="20"/>
                <w:szCs w:val="20"/>
              </w:rPr>
              <w:t>1.686.888,89</w:t>
            </w:r>
          </w:p>
        </w:tc>
        <w:tc>
          <w:tcPr>
            <w:tcW w:w="1583" w:type="dxa"/>
          </w:tcPr>
          <w:p w14:paraId="23110627" w14:textId="77777777" w:rsidR="00D556BF" w:rsidRDefault="0077232F" w:rsidP="009F24A4">
            <w:pPr>
              <w:pStyle w:val="Default"/>
              <w:jc w:val="center"/>
              <w:rPr>
                <w:sz w:val="20"/>
                <w:szCs w:val="20"/>
              </w:rPr>
            </w:pPr>
            <w:r>
              <w:rPr>
                <w:sz w:val="20"/>
                <w:szCs w:val="20"/>
              </w:rPr>
              <w:t>22,64</w:t>
            </w:r>
          </w:p>
        </w:tc>
      </w:tr>
      <w:tr w:rsidR="00D556BF" w14:paraId="10F64395" w14:textId="77777777" w:rsidTr="009F24A4">
        <w:trPr>
          <w:trHeight w:val="32"/>
          <w:jc w:val="center"/>
        </w:trPr>
        <w:tc>
          <w:tcPr>
            <w:tcW w:w="379" w:type="dxa"/>
          </w:tcPr>
          <w:p w14:paraId="49888FFD" w14:textId="77777777" w:rsidR="00D556BF" w:rsidRDefault="00D556BF" w:rsidP="009F24A4">
            <w:pPr>
              <w:pStyle w:val="Default"/>
              <w:numPr>
                <w:ilvl w:val="0"/>
                <w:numId w:val="3"/>
              </w:numPr>
              <w:ind w:hanging="732"/>
              <w:jc w:val="both"/>
              <w:rPr>
                <w:b/>
                <w:sz w:val="20"/>
                <w:szCs w:val="20"/>
                <w:lang w:val="id-ID"/>
              </w:rPr>
            </w:pPr>
          </w:p>
        </w:tc>
        <w:tc>
          <w:tcPr>
            <w:tcW w:w="2403" w:type="dxa"/>
          </w:tcPr>
          <w:p w14:paraId="1708A751" w14:textId="77777777" w:rsidR="00D556BF" w:rsidRDefault="0077232F" w:rsidP="009F24A4">
            <w:pPr>
              <w:pStyle w:val="Default"/>
              <w:jc w:val="both"/>
              <w:rPr>
                <w:b/>
                <w:bCs/>
                <w:sz w:val="20"/>
                <w:szCs w:val="20"/>
              </w:rPr>
            </w:pPr>
            <w:r>
              <w:rPr>
                <w:b/>
                <w:bCs/>
                <w:sz w:val="20"/>
                <w:szCs w:val="20"/>
              </w:rPr>
              <w:t>Biaya Variabel</w:t>
            </w:r>
          </w:p>
        </w:tc>
        <w:tc>
          <w:tcPr>
            <w:tcW w:w="2008" w:type="dxa"/>
          </w:tcPr>
          <w:p w14:paraId="42079010" w14:textId="77777777" w:rsidR="00D556BF" w:rsidRDefault="00D556BF" w:rsidP="009F24A4">
            <w:pPr>
              <w:pStyle w:val="Default"/>
              <w:rPr>
                <w:bCs/>
                <w:sz w:val="20"/>
                <w:szCs w:val="20"/>
              </w:rPr>
            </w:pPr>
          </w:p>
        </w:tc>
        <w:tc>
          <w:tcPr>
            <w:tcW w:w="1583" w:type="dxa"/>
          </w:tcPr>
          <w:p w14:paraId="372E9426" w14:textId="77777777" w:rsidR="00D556BF" w:rsidRDefault="00D556BF" w:rsidP="009F24A4">
            <w:pPr>
              <w:pStyle w:val="Default"/>
              <w:jc w:val="center"/>
              <w:rPr>
                <w:rFonts w:eastAsia="Calibri"/>
                <w:sz w:val="20"/>
                <w:szCs w:val="20"/>
              </w:rPr>
            </w:pPr>
          </w:p>
        </w:tc>
      </w:tr>
      <w:tr w:rsidR="00D556BF" w14:paraId="72B6C8D2" w14:textId="77777777" w:rsidTr="009F24A4">
        <w:trPr>
          <w:trHeight w:val="32"/>
          <w:jc w:val="center"/>
        </w:trPr>
        <w:tc>
          <w:tcPr>
            <w:tcW w:w="379" w:type="dxa"/>
          </w:tcPr>
          <w:p w14:paraId="528B736F" w14:textId="77777777" w:rsidR="00D556BF" w:rsidRDefault="0077232F" w:rsidP="009F24A4">
            <w:pPr>
              <w:pStyle w:val="Default"/>
              <w:ind w:left="720" w:hanging="720"/>
              <w:jc w:val="both"/>
              <w:rPr>
                <w:b/>
                <w:sz w:val="20"/>
                <w:szCs w:val="20"/>
                <w:lang w:val="id-ID"/>
              </w:rPr>
            </w:pPr>
            <w:r>
              <w:rPr>
                <w:bCs/>
                <w:sz w:val="20"/>
                <w:szCs w:val="20"/>
                <w:lang w:val="id-ID"/>
              </w:rPr>
              <w:t>1</w:t>
            </w:r>
          </w:p>
        </w:tc>
        <w:tc>
          <w:tcPr>
            <w:tcW w:w="2403" w:type="dxa"/>
          </w:tcPr>
          <w:p w14:paraId="4AD84E07" w14:textId="77777777" w:rsidR="00D556BF" w:rsidRDefault="0077232F" w:rsidP="009F24A4">
            <w:pPr>
              <w:pStyle w:val="Default"/>
              <w:jc w:val="both"/>
              <w:rPr>
                <w:sz w:val="20"/>
                <w:szCs w:val="20"/>
              </w:rPr>
            </w:pPr>
            <w:r>
              <w:rPr>
                <w:sz w:val="20"/>
                <w:szCs w:val="20"/>
              </w:rPr>
              <w:t>Benih</w:t>
            </w:r>
          </w:p>
        </w:tc>
        <w:tc>
          <w:tcPr>
            <w:tcW w:w="2008" w:type="dxa"/>
          </w:tcPr>
          <w:p w14:paraId="6736412D" w14:textId="77777777" w:rsidR="00D556BF" w:rsidRDefault="0077232F" w:rsidP="009F24A4">
            <w:pPr>
              <w:pStyle w:val="Default"/>
              <w:rPr>
                <w:bCs/>
                <w:sz w:val="20"/>
                <w:szCs w:val="20"/>
              </w:rPr>
            </w:pPr>
            <w:r>
              <w:rPr>
                <w:bCs/>
                <w:sz w:val="20"/>
                <w:szCs w:val="20"/>
              </w:rPr>
              <w:t>826.000,00</w:t>
            </w:r>
          </w:p>
        </w:tc>
        <w:tc>
          <w:tcPr>
            <w:tcW w:w="1583" w:type="dxa"/>
          </w:tcPr>
          <w:p w14:paraId="276F4500" w14:textId="77777777" w:rsidR="00D556BF" w:rsidRDefault="0077232F" w:rsidP="009F24A4">
            <w:pPr>
              <w:pStyle w:val="Default"/>
              <w:jc w:val="center"/>
              <w:rPr>
                <w:rFonts w:eastAsia="Calibri"/>
                <w:sz w:val="20"/>
                <w:szCs w:val="20"/>
              </w:rPr>
            </w:pPr>
            <w:r>
              <w:rPr>
                <w:rFonts w:eastAsia="Calibri"/>
                <w:sz w:val="20"/>
                <w:szCs w:val="20"/>
              </w:rPr>
              <w:t>11,09</w:t>
            </w:r>
          </w:p>
        </w:tc>
      </w:tr>
      <w:tr w:rsidR="00D556BF" w14:paraId="34F09A86" w14:textId="77777777" w:rsidTr="009F24A4">
        <w:trPr>
          <w:trHeight w:val="32"/>
          <w:jc w:val="center"/>
        </w:trPr>
        <w:tc>
          <w:tcPr>
            <w:tcW w:w="379" w:type="dxa"/>
          </w:tcPr>
          <w:p w14:paraId="6943067D" w14:textId="77777777" w:rsidR="00D556BF" w:rsidRDefault="0077232F" w:rsidP="009F24A4">
            <w:pPr>
              <w:pStyle w:val="Default"/>
              <w:ind w:left="720" w:hanging="720"/>
              <w:jc w:val="both"/>
              <w:rPr>
                <w:bCs/>
                <w:sz w:val="20"/>
                <w:szCs w:val="20"/>
                <w:lang w:val="id-ID"/>
              </w:rPr>
            </w:pPr>
            <w:r>
              <w:rPr>
                <w:bCs/>
                <w:sz w:val="20"/>
                <w:szCs w:val="20"/>
                <w:lang w:val="id-ID"/>
              </w:rPr>
              <w:t>2</w:t>
            </w:r>
          </w:p>
        </w:tc>
        <w:tc>
          <w:tcPr>
            <w:tcW w:w="2403" w:type="dxa"/>
          </w:tcPr>
          <w:p w14:paraId="4B5CE052" w14:textId="77777777" w:rsidR="00D556BF" w:rsidRDefault="0077232F" w:rsidP="009F24A4">
            <w:pPr>
              <w:pStyle w:val="Default"/>
              <w:jc w:val="both"/>
              <w:rPr>
                <w:sz w:val="20"/>
                <w:szCs w:val="20"/>
              </w:rPr>
            </w:pPr>
            <w:r>
              <w:rPr>
                <w:sz w:val="20"/>
                <w:szCs w:val="20"/>
              </w:rPr>
              <w:t>Pupuk</w:t>
            </w:r>
          </w:p>
        </w:tc>
        <w:tc>
          <w:tcPr>
            <w:tcW w:w="2008" w:type="dxa"/>
          </w:tcPr>
          <w:p w14:paraId="45168DBE" w14:textId="77777777" w:rsidR="00D556BF" w:rsidRDefault="0077232F" w:rsidP="009F24A4">
            <w:pPr>
              <w:pStyle w:val="Default"/>
              <w:rPr>
                <w:bCs/>
                <w:sz w:val="20"/>
                <w:szCs w:val="20"/>
                <w:lang w:val="id-ID"/>
              </w:rPr>
            </w:pPr>
            <w:r>
              <w:rPr>
                <w:bCs/>
                <w:sz w:val="20"/>
                <w:szCs w:val="20"/>
                <w:lang w:val="id-ID"/>
              </w:rPr>
              <w:t>1.100.000,00</w:t>
            </w:r>
          </w:p>
        </w:tc>
        <w:tc>
          <w:tcPr>
            <w:tcW w:w="1583" w:type="dxa"/>
          </w:tcPr>
          <w:p w14:paraId="0D4897B4" w14:textId="77777777" w:rsidR="00D556BF" w:rsidRDefault="0077232F" w:rsidP="009F24A4">
            <w:pPr>
              <w:pStyle w:val="Default"/>
              <w:jc w:val="center"/>
              <w:rPr>
                <w:rFonts w:eastAsia="Calibri"/>
                <w:sz w:val="20"/>
                <w:szCs w:val="20"/>
              </w:rPr>
            </w:pPr>
            <w:r>
              <w:rPr>
                <w:rFonts w:eastAsia="Calibri"/>
                <w:sz w:val="20"/>
                <w:szCs w:val="20"/>
              </w:rPr>
              <w:t>14,76</w:t>
            </w:r>
          </w:p>
        </w:tc>
      </w:tr>
      <w:tr w:rsidR="00D556BF" w14:paraId="262EB91B" w14:textId="77777777" w:rsidTr="009F24A4">
        <w:trPr>
          <w:trHeight w:val="32"/>
          <w:jc w:val="center"/>
        </w:trPr>
        <w:tc>
          <w:tcPr>
            <w:tcW w:w="379" w:type="dxa"/>
          </w:tcPr>
          <w:p w14:paraId="0D64E11F" w14:textId="77777777" w:rsidR="00D556BF" w:rsidRDefault="0077232F" w:rsidP="009F24A4">
            <w:pPr>
              <w:pStyle w:val="Default"/>
              <w:ind w:left="720" w:hanging="720"/>
              <w:jc w:val="both"/>
              <w:rPr>
                <w:bCs/>
                <w:sz w:val="20"/>
                <w:szCs w:val="20"/>
                <w:lang w:val="id-ID"/>
              </w:rPr>
            </w:pPr>
            <w:r>
              <w:rPr>
                <w:bCs/>
                <w:sz w:val="20"/>
                <w:szCs w:val="20"/>
                <w:lang w:val="id-ID"/>
              </w:rPr>
              <w:t>3</w:t>
            </w:r>
          </w:p>
        </w:tc>
        <w:tc>
          <w:tcPr>
            <w:tcW w:w="2403" w:type="dxa"/>
          </w:tcPr>
          <w:p w14:paraId="721D1EF3" w14:textId="77777777" w:rsidR="00D556BF" w:rsidRDefault="0077232F" w:rsidP="009F24A4">
            <w:pPr>
              <w:pStyle w:val="Default"/>
              <w:jc w:val="both"/>
              <w:rPr>
                <w:sz w:val="20"/>
                <w:szCs w:val="20"/>
              </w:rPr>
            </w:pPr>
            <w:r>
              <w:rPr>
                <w:sz w:val="20"/>
                <w:szCs w:val="20"/>
              </w:rPr>
              <w:t>Media dan Sarana Budidaya</w:t>
            </w:r>
          </w:p>
        </w:tc>
        <w:tc>
          <w:tcPr>
            <w:tcW w:w="2008" w:type="dxa"/>
          </w:tcPr>
          <w:p w14:paraId="6239556C" w14:textId="77777777" w:rsidR="00D556BF" w:rsidRDefault="0077232F" w:rsidP="009F24A4">
            <w:pPr>
              <w:pStyle w:val="Default"/>
              <w:rPr>
                <w:bCs/>
                <w:sz w:val="20"/>
                <w:szCs w:val="20"/>
                <w:lang w:val="id-ID"/>
              </w:rPr>
            </w:pPr>
            <w:r>
              <w:rPr>
                <w:bCs/>
                <w:sz w:val="20"/>
                <w:szCs w:val="20"/>
                <w:lang w:val="id-ID"/>
              </w:rPr>
              <w:t>160.000,00</w:t>
            </w:r>
          </w:p>
        </w:tc>
        <w:tc>
          <w:tcPr>
            <w:tcW w:w="1583" w:type="dxa"/>
          </w:tcPr>
          <w:p w14:paraId="4C8F07E5" w14:textId="77777777" w:rsidR="00D556BF" w:rsidRDefault="0077232F" w:rsidP="009F24A4">
            <w:pPr>
              <w:pStyle w:val="Default"/>
              <w:jc w:val="center"/>
              <w:rPr>
                <w:rFonts w:eastAsia="Calibri"/>
                <w:sz w:val="20"/>
                <w:szCs w:val="20"/>
              </w:rPr>
            </w:pPr>
            <w:r>
              <w:rPr>
                <w:rFonts w:eastAsia="Calibri"/>
                <w:sz w:val="20"/>
                <w:szCs w:val="20"/>
              </w:rPr>
              <w:t>2,15</w:t>
            </w:r>
          </w:p>
        </w:tc>
      </w:tr>
      <w:tr w:rsidR="00D556BF" w14:paraId="5E1BF172" w14:textId="77777777" w:rsidTr="009F24A4">
        <w:trPr>
          <w:trHeight w:val="32"/>
          <w:jc w:val="center"/>
        </w:trPr>
        <w:tc>
          <w:tcPr>
            <w:tcW w:w="379" w:type="dxa"/>
          </w:tcPr>
          <w:p w14:paraId="697FFD46" w14:textId="77777777" w:rsidR="00D556BF" w:rsidRDefault="0077232F" w:rsidP="009F24A4">
            <w:pPr>
              <w:pStyle w:val="Default"/>
              <w:ind w:left="720" w:hanging="720"/>
              <w:jc w:val="both"/>
              <w:rPr>
                <w:bCs/>
                <w:sz w:val="20"/>
                <w:szCs w:val="20"/>
                <w:lang w:val="id-ID"/>
              </w:rPr>
            </w:pPr>
            <w:r>
              <w:rPr>
                <w:bCs/>
                <w:sz w:val="20"/>
                <w:szCs w:val="20"/>
                <w:lang w:val="id-ID"/>
              </w:rPr>
              <w:t>4</w:t>
            </w:r>
          </w:p>
        </w:tc>
        <w:tc>
          <w:tcPr>
            <w:tcW w:w="2403" w:type="dxa"/>
          </w:tcPr>
          <w:p w14:paraId="6E2456AB" w14:textId="77777777" w:rsidR="00D556BF" w:rsidRDefault="0077232F" w:rsidP="009F24A4">
            <w:pPr>
              <w:pStyle w:val="Default"/>
              <w:jc w:val="both"/>
              <w:rPr>
                <w:sz w:val="20"/>
                <w:szCs w:val="20"/>
              </w:rPr>
            </w:pPr>
            <w:r>
              <w:rPr>
                <w:sz w:val="20"/>
                <w:szCs w:val="20"/>
              </w:rPr>
              <w:t>Kemasan dan Label Produk</w:t>
            </w:r>
          </w:p>
        </w:tc>
        <w:tc>
          <w:tcPr>
            <w:tcW w:w="2008" w:type="dxa"/>
          </w:tcPr>
          <w:p w14:paraId="031DE213" w14:textId="77777777" w:rsidR="00D556BF" w:rsidRDefault="0077232F" w:rsidP="009F24A4">
            <w:pPr>
              <w:pStyle w:val="Default"/>
              <w:rPr>
                <w:bCs/>
                <w:sz w:val="20"/>
                <w:szCs w:val="20"/>
                <w:lang w:val="id-ID"/>
              </w:rPr>
            </w:pPr>
            <w:r>
              <w:rPr>
                <w:bCs/>
                <w:sz w:val="20"/>
                <w:szCs w:val="20"/>
                <w:lang w:val="id-ID"/>
              </w:rPr>
              <w:t>503.000,00</w:t>
            </w:r>
          </w:p>
        </w:tc>
        <w:tc>
          <w:tcPr>
            <w:tcW w:w="1583" w:type="dxa"/>
          </w:tcPr>
          <w:p w14:paraId="2C76A16F" w14:textId="77777777" w:rsidR="00D556BF" w:rsidRDefault="0077232F" w:rsidP="009F24A4">
            <w:pPr>
              <w:pStyle w:val="Default"/>
              <w:jc w:val="center"/>
              <w:rPr>
                <w:rFonts w:eastAsia="Calibri"/>
                <w:sz w:val="20"/>
                <w:szCs w:val="20"/>
              </w:rPr>
            </w:pPr>
            <w:r>
              <w:rPr>
                <w:rFonts w:eastAsia="Calibri"/>
                <w:sz w:val="20"/>
                <w:szCs w:val="20"/>
              </w:rPr>
              <w:t>6,75</w:t>
            </w:r>
          </w:p>
        </w:tc>
      </w:tr>
      <w:tr w:rsidR="00D556BF" w14:paraId="4CCC3DB2" w14:textId="77777777" w:rsidTr="009F24A4">
        <w:trPr>
          <w:trHeight w:val="32"/>
          <w:jc w:val="center"/>
        </w:trPr>
        <w:tc>
          <w:tcPr>
            <w:tcW w:w="379" w:type="dxa"/>
          </w:tcPr>
          <w:p w14:paraId="710A9640" w14:textId="77777777" w:rsidR="00D556BF" w:rsidRDefault="0077232F" w:rsidP="009F24A4">
            <w:pPr>
              <w:pStyle w:val="Default"/>
              <w:ind w:left="720" w:hanging="720"/>
              <w:jc w:val="both"/>
              <w:rPr>
                <w:bCs/>
                <w:sz w:val="20"/>
                <w:szCs w:val="20"/>
                <w:lang w:val="id-ID"/>
              </w:rPr>
            </w:pPr>
            <w:r>
              <w:rPr>
                <w:bCs/>
                <w:sz w:val="20"/>
                <w:szCs w:val="20"/>
                <w:lang w:val="id-ID"/>
              </w:rPr>
              <w:t>5</w:t>
            </w:r>
          </w:p>
        </w:tc>
        <w:tc>
          <w:tcPr>
            <w:tcW w:w="2403" w:type="dxa"/>
          </w:tcPr>
          <w:p w14:paraId="3E330E69" w14:textId="77777777" w:rsidR="00D556BF" w:rsidRDefault="0077232F" w:rsidP="009F24A4">
            <w:pPr>
              <w:pStyle w:val="Default"/>
              <w:jc w:val="both"/>
              <w:rPr>
                <w:sz w:val="20"/>
                <w:szCs w:val="20"/>
              </w:rPr>
            </w:pPr>
            <w:r>
              <w:rPr>
                <w:sz w:val="20"/>
                <w:szCs w:val="20"/>
              </w:rPr>
              <w:t xml:space="preserve">Transportasi </w:t>
            </w:r>
          </w:p>
        </w:tc>
        <w:tc>
          <w:tcPr>
            <w:tcW w:w="2008" w:type="dxa"/>
          </w:tcPr>
          <w:p w14:paraId="47BCA10B" w14:textId="77777777" w:rsidR="00D556BF" w:rsidRDefault="0077232F" w:rsidP="009F24A4">
            <w:pPr>
              <w:pStyle w:val="Default"/>
              <w:rPr>
                <w:bCs/>
                <w:sz w:val="20"/>
                <w:szCs w:val="20"/>
                <w:lang w:val="id-ID"/>
              </w:rPr>
            </w:pPr>
            <w:r>
              <w:rPr>
                <w:bCs/>
                <w:sz w:val="20"/>
                <w:szCs w:val="20"/>
                <w:lang w:val="id-ID"/>
              </w:rPr>
              <w:t>193.000,00</w:t>
            </w:r>
          </w:p>
        </w:tc>
        <w:tc>
          <w:tcPr>
            <w:tcW w:w="1583" w:type="dxa"/>
          </w:tcPr>
          <w:p w14:paraId="2A7B071A" w14:textId="77777777" w:rsidR="00D556BF" w:rsidRDefault="0077232F" w:rsidP="009F24A4">
            <w:pPr>
              <w:pStyle w:val="Default"/>
              <w:jc w:val="center"/>
              <w:rPr>
                <w:rFonts w:eastAsia="Calibri"/>
                <w:sz w:val="20"/>
                <w:szCs w:val="20"/>
              </w:rPr>
            </w:pPr>
            <w:r>
              <w:rPr>
                <w:rFonts w:eastAsia="Calibri"/>
                <w:sz w:val="20"/>
                <w:szCs w:val="20"/>
              </w:rPr>
              <w:t>2,59</w:t>
            </w:r>
          </w:p>
        </w:tc>
      </w:tr>
      <w:tr w:rsidR="00D556BF" w14:paraId="008C6E62" w14:textId="77777777" w:rsidTr="009F24A4">
        <w:trPr>
          <w:trHeight w:val="32"/>
          <w:jc w:val="center"/>
        </w:trPr>
        <w:tc>
          <w:tcPr>
            <w:tcW w:w="379" w:type="dxa"/>
          </w:tcPr>
          <w:p w14:paraId="5267B9EB" w14:textId="77777777" w:rsidR="00D556BF" w:rsidRDefault="0077232F" w:rsidP="009F24A4">
            <w:pPr>
              <w:pStyle w:val="Default"/>
              <w:ind w:left="720" w:hanging="720"/>
              <w:jc w:val="both"/>
              <w:rPr>
                <w:bCs/>
                <w:sz w:val="20"/>
                <w:szCs w:val="20"/>
                <w:lang w:val="id-ID"/>
              </w:rPr>
            </w:pPr>
            <w:r>
              <w:rPr>
                <w:bCs/>
                <w:sz w:val="20"/>
                <w:szCs w:val="20"/>
                <w:lang w:val="id-ID"/>
              </w:rPr>
              <w:t>6</w:t>
            </w:r>
          </w:p>
        </w:tc>
        <w:tc>
          <w:tcPr>
            <w:tcW w:w="2403" w:type="dxa"/>
          </w:tcPr>
          <w:p w14:paraId="7054478E" w14:textId="77777777" w:rsidR="00D556BF" w:rsidRDefault="0077232F" w:rsidP="009F24A4">
            <w:pPr>
              <w:pStyle w:val="Default"/>
              <w:jc w:val="both"/>
              <w:rPr>
                <w:sz w:val="20"/>
                <w:szCs w:val="20"/>
              </w:rPr>
            </w:pPr>
            <w:r>
              <w:rPr>
                <w:sz w:val="20"/>
                <w:szCs w:val="20"/>
              </w:rPr>
              <w:t>Distribusi</w:t>
            </w:r>
          </w:p>
        </w:tc>
        <w:tc>
          <w:tcPr>
            <w:tcW w:w="2008" w:type="dxa"/>
          </w:tcPr>
          <w:p w14:paraId="6C4A14F5" w14:textId="77777777" w:rsidR="00D556BF" w:rsidRDefault="0077232F" w:rsidP="009F24A4">
            <w:pPr>
              <w:pStyle w:val="Default"/>
              <w:rPr>
                <w:bCs/>
                <w:sz w:val="20"/>
                <w:szCs w:val="20"/>
                <w:lang w:val="id-ID"/>
              </w:rPr>
            </w:pPr>
            <w:r>
              <w:rPr>
                <w:bCs/>
                <w:sz w:val="20"/>
                <w:szCs w:val="20"/>
                <w:lang w:val="id-ID"/>
              </w:rPr>
              <w:t>1.072.000,00</w:t>
            </w:r>
          </w:p>
        </w:tc>
        <w:tc>
          <w:tcPr>
            <w:tcW w:w="1583" w:type="dxa"/>
          </w:tcPr>
          <w:p w14:paraId="7112FD4D" w14:textId="77777777" w:rsidR="00D556BF" w:rsidRDefault="0077232F" w:rsidP="009F24A4">
            <w:pPr>
              <w:pStyle w:val="Default"/>
              <w:jc w:val="center"/>
              <w:rPr>
                <w:rFonts w:eastAsia="Calibri"/>
                <w:sz w:val="20"/>
                <w:szCs w:val="20"/>
              </w:rPr>
            </w:pPr>
            <w:r>
              <w:rPr>
                <w:rFonts w:eastAsia="Calibri"/>
                <w:sz w:val="20"/>
                <w:szCs w:val="20"/>
              </w:rPr>
              <w:t>14,39</w:t>
            </w:r>
          </w:p>
        </w:tc>
      </w:tr>
      <w:tr w:rsidR="00D556BF" w14:paraId="45D63D33" w14:textId="77777777" w:rsidTr="009F24A4">
        <w:trPr>
          <w:trHeight w:val="32"/>
          <w:jc w:val="center"/>
        </w:trPr>
        <w:tc>
          <w:tcPr>
            <w:tcW w:w="379" w:type="dxa"/>
          </w:tcPr>
          <w:p w14:paraId="26735F60" w14:textId="77777777" w:rsidR="00D556BF" w:rsidRDefault="0077232F" w:rsidP="009F24A4">
            <w:pPr>
              <w:pStyle w:val="Default"/>
              <w:ind w:left="720" w:hanging="720"/>
              <w:jc w:val="both"/>
              <w:rPr>
                <w:bCs/>
                <w:sz w:val="20"/>
                <w:szCs w:val="20"/>
                <w:lang w:val="id-ID"/>
              </w:rPr>
            </w:pPr>
            <w:r>
              <w:rPr>
                <w:bCs/>
                <w:sz w:val="20"/>
                <w:szCs w:val="20"/>
                <w:lang w:val="id-ID"/>
              </w:rPr>
              <w:t>7</w:t>
            </w:r>
          </w:p>
        </w:tc>
        <w:tc>
          <w:tcPr>
            <w:tcW w:w="2403" w:type="dxa"/>
          </w:tcPr>
          <w:p w14:paraId="331E9B14" w14:textId="77777777" w:rsidR="00D556BF" w:rsidRDefault="0077232F" w:rsidP="009F24A4">
            <w:pPr>
              <w:pStyle w:val="Default"/>
              <w:jc w:val="both"/>
              <w:rPr>
                <w:sz w:val="20"/>
                <w:szCs w:val="20"/>
              </w:rPr>
            </w:pPr>
            <w:r>
              <w:rPr>
                <w:sz w:val="20"/>
                <w:szCs w:val="20"/>
              </w:rPr>
              <w:t>Perlengkapan Operasional</w:t>
            </w:r>
          </w:p>
        </w:tc>
        <w:tc>
          <w:tcPr>
            <w:tcW w:w="2008" w:type="dxa"/>
          </w:tcPr>
          <w:p w14:paraId="38300BE5" w14:textId="77777777" w:rsidR="00D556BF" w:rsidRDefault="0077232F" w:rsidP="009F24A4">
            <w:pPr>
              <w:pStyle w:val="Default"/>
              <w:rPr>
                <w:bCs/>
                <w:sz w:val="20"/>
                <w:szCs w:val="20"/>
                <w:lang w:val="id-ID"/>
              </w:rPr>
            </w:pPr>
            <w:r>
              <w:rPr>
                <w:bCs/>
                <w:sz w:val="20"/>
                <w:szCs w:val="20"/>
                <w:lang w:val="id-ID"/>
              </w:rPr>
              <w:t>142.500,00</w:t>
            </w:r>
          </w:p>
        </w:tc>
        <w:tc>
          <w:tcPr>
            <w:tcW w:w="1583" w:type="dxa"/>
          </w:tcPr>
          <w:p w14:paraId="2645262C" w14:textId="77777777" w:rsidR="00D556BF" w:rsidRDefault="0077232F" w:rsidP="009F24A4">
            <w:pPr>
              <w:pStyle w:val="Default"/>
              <w:jc w:val="center"/>
              <w:rPr>
                <w:rFonts w:eastAsia="Calibri"/>
                <w:sz w:val="20"/>
                <w:szCs w:val="20"/>
              </w:rPr>
            </w:pPr>
            <w:r>
              <w:rPr>
                <w:rFonts w:eastAsia="Calibri"/>
                <w:sz w:val="20"/>
                <w:szCs w:val="20"/>
              </w:rPr>
              <w:t>1,91</w:t>
            </w:r>
          </w:p>
        </w:tc>
      </w:tr>
      <w:tr w:rsidR="00D556BF" w14:paraId="6A02F09F" w14:textId="77777777" w:rsidTr="009F24A4">
        <w:trPr>
          <w:trHeight w:val="32"/>
          <w:jc w:val="center"/>
        </w:trPr>
        <w:tc>
          <w:tcPr>
            <w:tcW w:w="379" w:type="dxa"/>
          </w:tcPr>
          <w:p w14:paraId="46F6B7DA" w14:textId="77777777" w:rsidR="00D556BF" w:rsidRDefault="0077232F" w:rsidP="009F24A4">
            <w:pPr>
              <w:pStyle w:val="Default"/>
              <w:ind w:left="720" w:hanging="720"/>
              <w:jc w:val="both"/>
              <w:rPr>
                <w:bCs/>
                <w:sz w:val="20"/>
                <w:szCs w:val="20"/>
                <w:lang w:val="id-ID"/>
              </w:rPr>
            </w:pPr>
            <w:r>
              <w:rPr>
                <w:bCs/>
                <w:sz w:val="20"/>
                <w:szCs w:val="20"/>
                <w:lang w:val="id-ID"/>
              </w:rPr>
              <w:t>8</w:t>
            </w:r>
          </w:p>
        </w:tc>
        <w:tc>
          <w:tcPr>
            <w:tcW w:w="2403" w:type="dxa"/>
          </w:tcPr>
          <w:p w14:paraId="01F7F65F" w14:textId="77777777" w:rsidR="00D556BF" w:rsidRDefault="0077232F" w:rsidP="009F24A4">
            <w:pPr>
              <w:pStyle w:val="Default"/>
              <w:jc w:val="both"/>
              <w:rPr>
                <w:sz w:val="20"/>
                <w:szCs w:val="20"/>
              </w:rPr>
            </w:pPr>
            <w:r>
              <w:rPr>
                <w:sz w:val="20"/>
                <w:szCs w:val="20"/>
              </w:rPr>
              <w:t>Listrik</w:t>
            </w:r>
          </w:p>
        </w:tc>
        <w:tc>
          <w:tcPr>
            <w:tcW w:w="2008" w:type="dxa"/>
          </w:tcPr>
          <w:p w14:paraId="20B35BA0" w14:textId="77777777" w:rsidR="00D556BF" w:rsidRDefault="0077232F" w:rsidP="009F24A4">
            <w:pPr>
              <w:pStyle w:val="Default"/>
              <w:rPr>
                <w:bCs/>
                <w:sz w:val="20"/>
                <w:szCs w:val="20"/>
                <w:lang w:val="id-ID"/>
              </w:rPr>
            </w:pPr>
            <w:r>
              <w:rPr>
                <w:bCs/>
                <w:sz w:val="20"/>
                <w:szCs w:val="20"/>
                <w:lang w:val="id-ID"/>
              </w:rPr>
              <w:t>979.500,00</w:t>
            </w:r>
          </w:p>
        </w:tc>
        <w:tc>
          <w:tcPr>
            <w:tcW w:w="1583" w:type="dxa"/>
          </w:tcPr>
          <w:p w14:paraId="1BCEDD0D" w14:textId="77777777" w:rsidR="00D556BF" w:rsidRDefault="0077232F" w:rsidP="009F24A4">
            <w:pPr>
              <w:pStyle w:val="Default"/>
              <w:jc w:val="center"/>
              <w:rPr>
                <w:rFonts w:eastAsia="Calibri"/>
                <w:sz w:val="20"/>
                <w:szCs w:val="20"/>
              </w:rPr>
            </w:pPr>
            <w:r>
              <w:rPr>
                <w:rFonts w:eastAsia="Calibri"/>
                <w:sz w:val="20"/>
                <w:szCs w:val="20"/>
              </w:rPr>
              <w:t>13,15</w:t>
            </w:r>
          </w:p>
        </w:tc>
      </w:tr>
      <w:tr w:rsidR="00D556BF" w14:paraId="10FDD298" w14:textId="77777777" w:rsidTr="009F24A4">
        <w:trPr>
          <w:trHeight w:val="32"/>
          <w:jc w:val="center"/>
        </w:trPr>
        <w:tc>
          <w:tcPr>
            <w:tcW w:w="379" w:type="dxa"/>
          </w:tcPr>
          <w:p w14:paraId="0DD5E6BF" w14:textId="77777777" w:rsidR="00D556BF" w:rsidRDefault="0077232F" w:rsidP="009F24A4">
            <w:pPr>
              <w:pStyle w:val="Default"/>
              <w:ind w:left="720" w:hanging="720"/>
              <w:jc w:val="both"/>
              <w:rPr>
                <w:bCs/>
                <w:sz w:val="20"/>
                <w:szCs w:val="20"/>
                <w:lang w:val="id-ID"/>
              </w:rPr>
            </w:pPr>
            <w:r>
              <w:rPr>
                <w:bCs/>
                <w:sz w:val="20"/>
                <w:szCs w:val="20"/>
                <w:lang w:val="id-ID"/>
              </w:rPr>
              <w:t>9</w:t>
            </w:r>
          </w:p>
        </w:tc>
        <w:tc>
          <w:tcPr>
            <w:tcW w:w="2403" w:type="dxa"/>
          </w:tcPr>
          <w:p w14:paraId="6201DED6" w14:textId="77777777" w:rsidR="00D556BF" w:rsidRDefault="0077232F" w:rsidP="009F24A4">
            <w:pPr>
              <w:pStyle w:val="Default"/>
              <w:jc w:val="both"/>
              <w:rPr>
                <w:sz w:val="20"/>
                <w:szCs w:val="20"/>
              </w:rPr>
            </w:pPr>
            <w:r>
              <w:rPr>
                <w:sz w:val="20"/>
                <w:szCs w:val="20"/>
              </w:rPr>
              <w:t>Konsumsi Operasional</w:t>
            </w:r>
          </w:p>
        </w:tc>
        <w:tc>
          <w:tcPr>
            <w:tcW w:w="2008" w:type="dxa"/>
          </w:tcPr>
          <w:p w14:paraId="7CCEB372" w14:textId="77777777" w:rsidR="00D556BF" w:rsidRDefault="0077232F" w:rsidP="009F24A4">
            <w:pPr>
              <w:pStyle w:val="Default"/>
              <w:rPr>
                <w:bCs/>
                <w:sz w:val="20"/>
                <w:szCs w:val="20"/>
                <w:lang w:val="id-ID"/>
              </w:rPr>
            </w:pPr>
            <w:r>
              <w:rPr>
                <w:bCs/>
                <w:sz w:val="20"/>
                <w:szCs w:val="20"/>
                <w:lang w:val="id-ID"/>
              </w:rPr>
              <w:t>224.000,00</w:t>
            </w:r>
          </w:p>
        </w:tc>
        <w:tc>
          <w:tcPr>
            <w:tcW w:w="1583" w:type="dxa"/>
          </w:tcPr>
          <w:p w14:paraId="20C71859" w14:textId="77777777" w:rsidR="00D556BF" w:rsidRDefault="0077232F" w:rsidP="009F24A4">
            <w:pPr>
              <w:pStyle w:val="Default"/>
              <w:jc w:val="center"/>
              <w:rPr>
                <w:rFonts w:eastAsia="Calibri"/>
                <w:sz w:val="20"/>
                <w:szCs w:val="20"/>
              </w:rPr>
            </w:pPr>
            <w:r>
              <w:rPr>
                <w:rFonts w:eastAsia="Calibri"/>
                <w:sz w:val="20"/>
                <w:szCs w:val="20"/>
              </w:rPr>
              <w:t>3,01</w:t>
            </w:r>
          </w:p>
        </w:tc>
      </w:tr>
      <w:tr w:rsidR="00D556BF" w14:paraId="040F5A94" w14:textId="77777777" w:rsidTr="009F24A4">
        <w:trPr>
          <w:trHeight w:val="32"/>
          <w:jc w:val="center"/>
        </w:trPr>
        <w:tc>
          <w:tcPr>
            <w:tcW w:w="379" w:type="dxa"/>
            <w:tcBorders>
              <w:bottom w:val="single" w:sz="4" w:space="0" w:color="auto"/>
            </w:tcBorders>
          </w:tcPr>
          <w:p w14:paraId="7484D6E6" w14:textId="77777777" w:rsidR="00D556BF" w:rsidRDefault="0077232F" w:rsidP="009F24A4">
            <w:pPr>
              <w:pStyle w:val="Default"/>
              <w:ind w:left="720" w:hanging="720"/>
              <w:jc w:val="both"/>
              <w:rPr>
                <w:bCs/>
                <w:sz w:val="20"/>
                <w:szCs w:val="20"/>
                <w:lang w:val="id-ID"/>
              </w:rPr>
            </w:pPr>
            <w:r>
              <w:rPr>
                <w:bCs/>
                <w:sz w:val="20"/>
                <w:szCs w:val="20"/>
                <w:lang w:val="id-ID"/>
              </w:rPr>
              <w:t>10</w:t>
            </w:r>
          </w:p>
        </w:tc>
        <w:tc>
          <w:tcPr>
            <w:tcW w:w="2403" w:type="dxa"/>
            <w:tcBorders>
              <w:bottom w:val="single" w:sz="4" w:space="0" w:color="auto"/>
            </w:tcBorders>
          </w:tcPr>
          <w:p w14:paraId="273532E9" w14:textId="77777777" w:rsidR="00D556BF" w:rsidRDefault="0077232F" w:rsidP="009F24A4">
            <w:pPr>
              <w:pStyle w:val="Default"/>
              <w:jc w:val="both"/>
              <w:rPr>
                <w:sz w:val="20"/>
                <w:szCs w:val="20"/>
              </w:rPr>
            </w:pPr>
            <w:r>
              <w:rPr>
                <w:sz w:val="20"/>
                <w:szCs w:val="20"/>
              </w:rPr>
              <w:t>Biaya Lain-Lain</w:t>
            </w:r>
          </w:p>
        </w:tc>
        <w:tc>
          <w:tcPr>
            <w:tcW w:w="2008" w:type="dxa"/>
            <w:tcBorders>
              <w:bottom w:val="single" w:sz="4" w:space="0" w:color="auto"/>
            </w:tcBorders>
          </w:tcPr>
          <w:p w14:paraId="3EEEEA23" w14:textId="77777777" w:rsidR="00D556BF" w:rsidRDefault="0077232F" w:rsidP="009F24A4">
            <w:pPr>
              <w:pStyle w:val="Default"/>
              <w:rPr>
                <w:bCs/>
                <w:sz w:val="20"/>
                <w:szCs w:val="20"/>
                <w:lang w:val="id-ID"/>
              </w:rPr>
            </w:pPr>
            <w:r>
              <w:rPr>
                <w:bCs/>
                <w:sz w:val="20"/>
                <w:szCs w:val="20"/>
                <w:lang w:val="id-ID"/>
              </w:rPr>
              <w:t>97.000,00</w:t>
            </w:r>
          </w:p>
        </w:tc>
        <w:tc>
          <w:tcPr>
            <w:tcW w:w="1583" w:type="dxa"/>
            <w:tcBorders>
              <w:bottom w:val="single" w:sz="4" w:space="0" w:color="auto"/>
            </w:tcBorders>
          </w:tcPr>
          <w:p w14:paraId="6E992438" w14:textId="77777777" w:rsidR="00D556BF" w:rsidRDefault="0077232F" w:rsidP="009F24A4">
            <w:pPr>
              <w:pStyle w:val="Default"/>
              <w:jc w:val="center"/>
              <w:rPr>
                <w:rFonts w:eastAsia="Calibri"/>
                <w:sz w:val="20"/>
                <w:szCs w:val="20"/>
              </w:rPr>
            </w:pPr>
            <w:r>
              <w:rPr>
                <w:rFonts w:eastAsia="Calibri"/>
                <w:sz w:val="20"/>
                <w:szCs w:val="20"/>
              </w:rPr>
              <w:t>1,30</w:t>
            </w:r>
          </w:p>
        </w:tc>
      </w:tr>
      <w:tr w:rsidR="00D556BF" w14:paraId="5E35AB68" w14:textId="77777777">
        <w:trPr>
          <w:trHeight w:val="32"/>
          <w:jc w:val="center"/>
        </w:trPr>
        <w:tc>
          <w:tcPr>
            <w:tcW w:w="379" w:type="dxa"/>
            <w:tcBorders>
              <w:top w:val="single" w:sz="4" w:space="0" w:color="auto"/>
              <w:bottom w:val="single" w:sz="4" w:space="0" w:color="auto"/>
            </w:tcBorders>
          </w:tcPr>
          <w:p w14:paraId="5C129856" w14:textId="77777777" w:rsidR="00D556BF" w:rsidRDefault="00D556BF" w:rsidP="009F24A4">
            <w:pPr>
              <w:pStyle w:val="Default"/>
              <w:ind w:left="720" w:hanging="720"/>
              <w:jc w:val="both"/>
              <w:rPr>
                <w:b/>
                <w:sz w:val="20"/>
                <w:szCs w:val="20"/>
                <w:lang w:val="id-ID"/>
              </w:rPr>
            </w:pPr>
          </w:p>
        </w:tc>
        <w:tc>
          <w:tcPr>
            <w:tcW w:w="2403" w:type="dxa"/>
            <w:tcBorders>
              <w:top w:val="single" w:sz="4" w:space="0" w:color="auto"/>
              <w:bottom w:val="single" w:sz="4" w:space="0" w:color="auto"/>
            </w:tcBorders>
          </w:tcPr>
          <w:p w14:paraId="506AFA67" w14:textId="77777777" w:rsidR="00D556BF" w:rsidRDefault="0077232F" w:rsidP="009F24A4">
            <w:pPr>
              <w:pStyle w:val="Default"/>
              <w:jc w:val="both"/>
              <w:rPr>
                <w:b/>
                <w:bCs/>
                <w:sz w:val="20"/>
                <w:szCs w:val="20"/>
              </w:rPr>
            </w:pPr>
            <w:r>
              <w:rPr>
                <w:b/>
                <w:bCs/>
                <w:sz w:val="20"/>
                <w:szCs w:val="20"/>
              </w:rPr>
              <w:t>Total Biaya</w:t>
            </w:r>
          </w:p>
        </w:tc>
        <w:tc>
          <w:tcPr>
            <w:tcW w:w="2008" w:type="dxa"/>
            <w:tcBorders>
              <w:top w:val="single" w:sz="4" w:space="0" w:color="auto"/>
              <w:bottom w:val="single" w:sz="4" w:space="0" w:color="auto"/>
            </w:tcBorders>
          </w:tcPr>
          <w:p w14:paraId="33150F1F" w14:textId="77777777" w:rsidR="00D556BF" w:rsidRDefault="0077232F" w:rsidP="009F24A4">
            <w:pPr>
              <w:pStyle w:val="Default"/>
              <w:rPr>
                <w:b/>
                <w:sz w:val="20"/>
                <w:szCs w:val="20"/>
              </w:rPr>
            </w:pPr>
            <w:r>
              <w:rPr>
                <w:b/>
                <w:sz w:val="20"/>
                <w:szCs w:val="20"/>
              </w:rPr>
              <w:t>7.450.555,56</w:t>
            </w:r>
          </w:p>
        </w:tc>
        <w:tc>
          <w:tcPr>
            <w:tcW w:w="1583" w:type="dxa"/>
            <w:tcBorders>
              <w:top w:val="single" w:sz="4" w:space="0" w:color="auto"/>
              <w:bottom w:val="single" w:sz="4" w:space="0" w:color="auto"/>
            </w:tcBorders>
          </w:tcPr>
          <w:p w14:paraId="49F1D999" w14:textId="77777777" w:rsidR="00D556BF" w:rsidRDefault="0077232F" w:rsidP="009F24A4">
            <w:pPr>
              <w:pStyle w:val="Default"/>
              <w:jc w:val="center"/>
              <w:rPr>
                <w:rFonts w:eastAsia="Calibri"/>
                <w:b/>
                <w:bCs/>
                <w:sz w:val="20"/>
                <w:szCs w:val="20"/>
              </w:rPr>
            </w:pPr>
            <w:r>
              <w:rPr>
                <w:rFonts w:eastAsia="Calibri"/>
                <w:b/>
                <w:bCs/>
                <w:sz w:val="20"/>
                <w:szCs w:val="20"/>
              </w:rPr>
              <w:t>100,00</w:t>
            </w:r>
          </w:p>
        </w:tc>
      </w:tr>
    </w:tbl>
    <w:p w14:paraId="4BFD930A" w14:textId="77777777" w:rsidR="00D556BF" w:rsidRDefault="0077232F">
      <w:pPr>
        <w:pStyle w:val="Default"/>
        <w:spacing w:after="80" w:line="240" w:lineRule="exact"/>
        <w:jc w:val="center"/>
        <w:rPr>
          <w:sz w:val="20"/>
          <w:szCs w:val="20"/>
          <w:lang w:val="id-ID"/>
        </w:rPr>
      </w:pPr>
      <w:r>
        <w:rPr>
          <w:sz w:val="20"/>
          <w:szCs w:val="20"/>
          <w:lang w:val="id-ID"/>
        </w:rPr>
        <w:t xml:space="preserve">Sumber: Data primer </w:t>
      </w:r>
      <w:r>
        <w:rPr>
          <w:sz w:val="20"/>
          <w:szCs w:val="20"/>
          <w:lang w:val="id-ID"/>
        </w:rPr>
        <w:t>diolah, 2025</w:t>
      </w:r>
    </w:p>
    <w:p w14:paraId="0168B518" w14:textId="77777777" w:rsidR="00B334FF" w:rsidRDefault="0077232F">
      <w:pPr>
        <w:pStyle w:val="Default"/>
        <w:spacing w:after="80" w:line="240" w:lineRule="exact"/>
        <w:jc w:val="both"/>
        <w:rPr>
          <w:sz w:val="22"/>
          <w:szCs w:val="22"/>
        </w:rPr>
      </w:pPr>
      <w:r>
        <w:rPr>
          <w:sz w:val="22"/>
          <w:szCs w:val="22"/>
        </w:rPr>
        <w:t>Berdasarkan Tabel 4, total biaya usahatani sayuran organik di PT Orgo Organic Farm Indonesia selama Mei–Agustus 2025 sebesar Rp7.450.555</w:t>
      </w:r>
      <w:proofErr w:type="gramStart"/>
      <w:r>
        <w:rPr>
          <w:sz w:val="22"/>
          <w:szCs w:val="22"/>
        </w:rPr>
        <w:t>,56</w:t>
      </w:r>
      <w:proofErr w:type="gramEnd"/>
      <w:r>
        <w:rPr>
          <w:sz w:val="22"/>
          <w:szCs w:val="22"/>
        </w:rPr>
        <w:t>. Total biaya tersebut terdiri atas biaya tetap sebesar Rp2.153.555</w:t>
      </w:r>
      <w:proofErr w:type="gramStart"/>
      <w:r>
        <w:rPr>
          <w:sz w:val="22"/>
          <w:szCs w:val="22"/>
        </w:rPr>
        <w:t>,56</w:t>
      </w:r>
      <w:proofErr w:type="gramEnd"/>
      <w:r>
        <w:rPr>
          <w:sz w:val="22"/>
          <w:szCs w:val="22"/>
        </w:rPr>
        <w:t xml:space="preserve"> atau 28,90% dan biaya variabel se</w:t>
      </w:r>
      <w:r>
        <w:rPr>
          <w:sz w:val="22"/>
          <w:szCs w:val="22"/>
        </w:rPr>
        <w:t xml:space="preserve">besar Rp5.297.000,00 atau 71,10%. Pembagian biaya menjadi biaya tetap dan biaya variabel sejalan dengan </w:t>
      </w:r>
      <w:r>
        <w:rPr>
          <w:sz w:val="22"/>
          <w:szCs w:val="22"/>
        </w:rPr>
        <w:fldChar w:fldCharType="begin" w:fldLock="1"/>
      </w:r>
      <w:r>
        <w:rPr>
          <w:sz w:val="22"/>
          <w:szCs w:val="22"/>
        </w:rPr>
        <w:instrText>ADDIN CSL_CITATION {"citationItems":[{"id":"ITEM-1","itemData":{"DOI":"10.20961/cosmed.v2i2.93240","author":[{"dropping-particle":"","family":"Dewanti",</w:instrText>
      </w:r>
      <w:r>
        <w:rPr>
          <w:sz w:val="22"/>
          <w:szCs w:val="22"/>
        </w:rPr>
        <w:instrText>"given":"Asti Nur","non-dropping-particle":"","parse-names":false,"suffix":""},{"dropping-particle":"","family":"Hartati","given":"Sri","non-dropping-particle":"","parse-names":false,"suffix":""}],"container-title":"Journal of Cooperative, Small and Medium</w:instrText>
      </w:r>
      <w:r>
        <w:rPr>
          <w:sz w:val="22"/>
          <w:szCs w:val="22"/>
        </w:rPr>
        <w:instrText xml:space="preserve"> Enterprise Development (COSMED)","id":"ITEM-1","issue":"2","issued":{"date-parts":[["2023"]]},"page":"13-22","title":"Analisis Usaha Tani Bayam Jepang (Spinacia oleracea Linn) di Sayur Organik Merbabu, Kabupaten Semarang, Jawa Tengah","type":"article-jour</w:instrText>
      </w:r>
      <w:r>
        <w:rPr>
          <w:sz w:val="22"/>
          <w:szCs w:val="22"/>
        </w:rPr>
        <w:instrText>nal","volume":"2"},"uris":["http://www.mendeley.com/documents/?uuid=351d3279-e270-4cda-9420-614767f9b662"]}],"mendeley":{"formattedCitation":"(Dewanti and Hartati 2023)","manualFormatting":"Dewanti and Hartati (2023)","plainTextFormattedCitation":"(Dewanti</w:instrText>
      </w:r>
      <w:r>
        <w:rPr>
          <w:sz w:val="22"/>
          <w:szCs w:val="22"/>
        </w:rPr>
        <w:instrText xml:space="preserve"> and Hartati 2023)","previouslyFormattedCitation":"(Dewanti and Hartati 2023)"},"properties":{"noteIndex":0},"schema":"https://github.com/citation-style-language/schema/raw/master/csl-citation.json"}</w:instrText>
      </w:r>
      <w:r>
        <w:rPr>
          <w:sz w:val="22"/>
          <w:szCs w:val="22"/>
        </w:rPr>
        <w:fldChar w:fldCharType="separate"/>
      </w:r>
      <w:r>
        <w:rPr>
          <w:noProof/>
          <w:sz w:val="22"/>
          <w:szCs w:val="22"/>
        </w:rPr>
        <w:t>Dewanti and Hartati (2023)</w:t>
      </w:r>
      <w:r>
        <w:rPr>
          <w:sz w:val="22"/>
          <w:szCs w:val="22"/>
        </w:rPr>
        <w:fldChar w:fldCharType="end"/>
      </w:r>
      <w:r w:rsidR="00B334FF">
        <w:rPr>
          <w:sz w:val="22"/>
          <w:szCs w:val="22"/>
        </w:rPr>
        <w:t xml:space="preserve">. </w:t>
      </w:r>
      <w:r w:rsidR="00B334FF" w:rsidRPr="00B334FF">
        <w:rPr>
          <w:sz w:val="22"/>
          <w:szCs w:val="22"/>
        </w:rPr>
        <w:t>Komponen biaya terbesar adalah penyusutan alat sebesar Rp1.686.888</w:t>
      </w:r>
      <w:proofErr w:type="gramStart"/>
      <w:r w:rsidR="00B334FF" w:rsidRPr="00B334FF">
        <w:rPr>
          <w:sz w:val="22"/>
          <w:szCs w:val="22"/>
        </w:rPr>
        <w:t>,89</w:t>
      </w:r>
      <w:proofErr w:type="gramEnd"/>
      <w:r w:rsidR="00B334FF" w:rsidRPr="00B334FF">
        <w:rPr>
          <w:sz w:val="22"/>
          <w:szCs w:val="22"/>
        </w:rPr>
        <w:t xml:space="preserve"> (22,64%), yang menunjukkan pentingnya peran aset produksi dalam mendukung budidaya hingga distribusi. Hal ini menegaskan bahwa pencatatan aset dan umur ekonomis penting diperhitungkan meski penyusutan bukan merupakan pengeluaran kas langsung.</w:t>
      </w:r>
    </w:p>
    <w:p w14:paraId="71A0B3BB" w14:textId="77777777" w:rsidR="0029668C" w:rsidRDefault="00B334FF">
      <w:pPr>
        <w:pStyle w:val="Default"/>
        <w:spacing w:after="80" w:line="240" w:lineRule="exact"/>
        <w:jc w:val="both"/>
        <w:rPr>
          <w:sz w:val="22"/>
          <w:szCs w:val="22"/>
        </w:rPr>
      </w:pPr>
      <w:r w:rsidRPr="00B334FF">
        <w:rPr>
          <w:sz w:val="22"/>
          <w:szCs w:val="22"/>
        </w:rPr>
        <w:t>Pada biaya variabel, pengeluaran didominasi oleh pupuk sebesar Rp1.100.000</w:t>
      </w:r>
      <w:proofErr w:type="gramStart"/>
      <w:r w:rsidRPr="00B334FF">
        <w:rPr>
          <w:sz w:val="22"/>
          <w:szCs w:val="22"/>
        </w:rPr>
        <w:t>,00</w:t>
      </w:r>
      <w:proofErr w:type="gramEnd"/>
      <w:r w:rsidRPr="00B334FF">
        <w:rPr>
          <w:sz w:val="22"/>
          <w:szCs w:val="22"/>
        </w:rPr>
        <w:t xml:space="preserve"> (14,76%), distribusi Rp1.072.000,00 (14,39%), listrik Rp979.500,00 (13,15%), serta benih Rp826.000,00 (11,09%). Struktur ini menggambarkan bahwa biaya variabel teralokasi secara dominan untuk pemeliharaan tanaman, input produksi, dan penyaluran produk kepada pelanggan.</w:t>
      </w:r>
    </w:p>
    <w:p w14:paraId="20105244" w14:textId="6A44EF64" w:rsidR="00D556BF" w:rsidRDefault="00B334FF">
      <w:pPr>
        <w:pStyle w:val="Default"/>
        <w:spacing w:after="80" w:line="240" w:lineRule="exact"/>
        <w:jc w:val="both"/>
        <w:rPr>
          <w:sz w:val="22"/>
          <w:szCs w:val="22"/>
        </w:rPr>
      </w:pPr>
      <w:r w:rsidRPr="00B334FF">
        <w:rPr>
          <w:sz w:val="22"/>
          <w:szCs w:val="22"/>
        </w:rPr>
        <w:t xml:space="preserve"> </w:t>
      </w:r>
    </w:p>
    <w:p w14:paraId="2D30B8AC" w14:textId="77777777" w:rsidR="00D556BF" w:rsidRDefault="0077232F" w:rsidP="0029668C">
      <w:pPr>
        <w:pStyle w:val="Default"/>
        <w:numPr>
          <w:ilvl w:val="0"/>
          <w:numId w:val="2"/>
        </w:numPr>
        <w:spacing w:after="80" w:line="240" w:lineRule="exact"/>
        <w:ind w:left="284" w:hanging="284"/>
        <w:jc w:val="both"/>
        <w:rPr>
          <w:b/>
          <w:bCs/>
          <w:sz w:val="22"/>
          <w:szCs w:val="22"/>
          <w:lang w:val="id-ID"/>
        </w:rPr>
      </w:pPr>
      <w:r>
        <w:rPr>
          <w:b/>
          <w:bCs/>
          <w:sz w:val="22"/>
          <w:szCs w:val="22"/>
          <w:lang w:val="id-ID"/>
        </w:rPr>
        <w:t xml:space="preserve">Keuntungan Usahatani Sayuran Organik </w:t>
      </w:r>
    </w:p>
    <w:p w14:paraId="41295A47" w14:textId="77777777" w:rsidR="00D556BF" w:rsidRPr="0029668C" w:rsidRDefault="0077232F" w:rsidP="0029668C">
      <w:pPr>
        <w:pStyle w:val="Default"/>
        <w:spacing w:after="80" w:line="240" w:lineRule="exact"/>
        <w:jc w:val="both"/>
        <w:rPr>
          <w:sz w:val="22"/>
          <w:szCs w:val="22"/>
        </w:rPr>
      </w:pPr>
      <w:r>
        <w:rPr>
          <w:sz w:val="22"/>
          <w:szCs w:val="22"/>
        </w:rPr>
        <w:t>Keuntungan usahatani diperoleh dari selisih antara total penerimaan dan total biaya. Perhitun</w:t>
      </w:r>
      <w:r>
        <w:rPr>
          <w:sz w:val="22"/>
          <w:szCs w:val="22"/>
        </w:rPr>
        <w:t>gan keuntungan digunakan untuk mengetahui besarnya surplus yang diperoleh usahatani setelah seluruh biaya yang diperhitungkan selama periode penelitian dikurangkan dari penerimaan. Ringkasan keuntungan usahatani sayuran organik di PT Orgo Organic Farm Indo</w:t>
      </w:r>
      <w:r>
        <w:rPr>
          <w:sz w:val="22"/>
          <w:szCs w:val="22"/>
        </w:rPr>
        <w:t>nesia selama periode Mei–Agustus 2025 disajikan pada Tabel 5</w:t>
      </w:r>
      <w:r w:rsidRPr="0029668C">
        <w:rPr>
          <w:sz w:val="22"/>
          <w:szCs w:val="22"/>
        </w:rPr>
        <w:t>.</w:t>
      </w:r>
    </w:p>
    <w:p w14:paraId="6A792DAE" w14:textId="77777777" w:rsidR="00D556BF" w:rsidRDefault="0077232F">
      <w:pPr>
        <w:pStyle w:val="Default"/>
        <w:keepNext/>
        <w:spacing w:before="120"/>
        <w:jc w:val="center"/>
        <w:rPr>
          <w:b/>
          <w:sz w:val="20"/>
          <w:szCs w:val="20"/>
          <w:lang w:val="id-ID"/>
        </w:rPr>
      </w:pPr>
      <w:r>
        <w:rPr>
          <w:b/>
          <w:sz w:val="20"/>
          <w:szCs w:val="20"/>
          <w:lang w:val="id-ID"/>
        </w:rPr>
        <w:lastRenderedPageBreak/>
        <w:t>Tabel 5. Keuntungan Usahatani Sayuran Organik Selama Periode Penelitian</w:t>
      </w:r>
    </w:p>
    <w:tbl>
      <w:tblPr>
        <w:tblW w:w="6631" w:type="dxa"/>
        <w:jc w:val="center"/>
        <w:tblCellMar>
          <w:top w:w="15" w:type="dxa"/>
          <w:left w:w="15" w:type="dxa"/>
          <w:bottom w:w="15" w:type="dxa"/>
          <w:right w:w="15" w:type="dxa"/>
        </w:tblCellMar>
        <w:tblLook w:val="04A0" w:firstRow="1" w:lastRow="0" w:firstColumn="1" w:lastColumn="0" w:noHBand="0" w:noVBand="1"/>
      </w:tblPr>
      <w:tblGrid>
        <w:gridCol w:w="356"/>
        <w:gridCol w:w="1640"/>
        <w:gridCol w:w="1180"/>
        <w:gridCol w:w="1544"/>
        <w:gridCol w:w="1911"/>
      </w:tblGrid>
      <w:tr w:rsidR="00D556BF" w14:paraId="5F6ACB0C" w14:textId="77777777">
        <w:trPr>
          <w:trHeight w:val="30"/>
          <w:jc w:val="center"/>
        </w:trPr>
        <w:tc>
          <w:tcPr>
            <w:tcW w:w="359" w:type="dxa"/>
            <w:tcBorders>
              <w:top w:val="single" w:sz="4" w:space="0" w:color="auto"/>
              <w:bottom w:val="single" w:sz="4" w:space="0" w:color="auto"/>
            </w:tcBorders>
          </w:tcPr>
          <w:p w14:paraId="45DA6EE3" w14:textId="77777777" w:rsidR="00D556BF" w:rsidRDefault="0077232F" w:rsidP="009F24A4">
            <w:pPr>
              <w:pStyle w:val="Default"/>
              <w:keepNext/>
              <w:jc w:val="both"/>
              <w:rPr>
                <w:b/>
                <w:sz w:val="20"/>
                <w:szCs w:val="20"/>
                <w:lang w:val="id-ID"/>
              </w:rPr>
            </w:pPr>
            <w:r>
              <w:rPr>
                <w:b/>
                <w:sz w:val="20"/>
                <w:szCs w:val="20"/>
                <w:lang w:val="id-ID"/>
              </w:rPr>
              <w:t>No.</w:t>
            </w:r>
          </w:p>
        </w:tc>
        <w:tc>
          <w:tcPr>
            <w:tcW w:w="1736" w:type="dxa"/>
            <w:tcBorders>
              <w:top w:val="outset" w:sz="6" w:space="0" w:color="auto"/>
              <w:bottom w:val="single" w:sz="4" w:space="0" w:color="auto"/>
            </w:tcBorders>
          </w:tcPr>
          <w:p w14:paraId="67DCCBE9" w14:textId="77777777" w:rsidR="00D556BF" w:rsidRDefault="0077232F" w:rsidP="009F24A4">
            <w:pPr>
              <w:pStyle w:val="Default"/>
              <w:keepNext/>
              <w:jc w:val="both"/>
              <w:rPr>
                <w:b/>
                <w:sz w:val="20"/>
                <w:szCs w:val="20"/>
                <w:lang w:val="id-ID"/>
              </w:rPr>
            </w:pPr>
            <w:r>
              <w:rPr>
                <w:b/>
                <w:sz w:val="20"/>
                <w:szCs w:val="20"/>
              </w:rPr>
              <w:t>Bulan</w:t>
            </w:r>
          </w:p>
        </w:tc>
        <w:tc>
          <w:tcPr>
            <w:tcW w:w="961" w:type="dxa"/>
            <w:tcBorders>
              <w:top w:val="single" w:sz="4" w:space="0" w:color="auto"/>
              <w:bottom w:val="single" w:sz="4" w:space="0" w:color="auto"/>
            </w:tcBorders>
          </w:tcPr>
          <w:p w14:paraId="1C87947F" w14:textId="77777777" w:rsidR="00D556BF" w:rsidRDefault="0077232F" w:rsidP="009F24A4">
            <w:pPr>
              <w:pStyle w:val="Default"/>
              <w:keepNext/>
              <w:jc w:val="both"/>
              <w:rPr>
                <w:b/>
                <w:sz w:val="20"/>
                <w:szCs w:val="20"/>
                <w:lang w:val="id-ID"/>
              </w:rPr>
            </w:pPr>
            <w:r>
              <w:rPr>
                <w:b/>
                <w:sz w:val="20"/>
                <w:szCs w:val="20"/>
              </w:rPr>
              <w:t>TR (Rp)</w:t>
            </w:r>
          </w:p>
        </w:tc>
        <w:tc>
          <w:tcPr>
            <w:tcW w:w="1591" w:type="dxa"/>
            <w:tcBorders>
              <w:top w:val="outset" w:sz="6" w:space="0" w:color="auto"/>
              <w:left w:val="nil"/>
              <w:bottom w:val="single" w:sz="4" w:space="0" w:color="auto"/>
            </w:tcBorders>
          </w:tcPr>
          <w:p w14:paraId="1858805D" w14:textId="77777777" w:rsidR="00D556BF" w:rsidRDefault="0077232F" w:rsidP="009F24A4">
            <w:pPr>
              <w:pStyle w:val="Default"/>
              <w:keepNext/>
              <w:jc w:val="center"/>
              <w:rPr>
                <w:b/>
                <w:sz w:val="20"/>
                <w:szCs w:val="20"/>
              </w:rPr>
            </w:pPr>
            <w:r>
              <w:rPr>
                <w:b/>
                <w:sz w:val="20"/>
                <w:szCs w:val="20"/>
              </w:rPr>
              <w:t>TC (Rp)</w:t>
            </w:r>
          </w:p>
        </w:tc>
        <w:tc>
          <w:tcPr>
            <w:tcW w:w="1984" w:type="dxa"/>
            <w:tcBorders>
              <w:top w:val="single" w:sz="4" w:space="0" w:color="auto"/>
              <w:bottom w:val="single" w:sz="4" w:space="0" w:color="auto"/>
            </w:tcBorders>
          </w:tcPr>
          <w:p w14:paraId="16413A6B" w14:textId="77777777" w:rsidR="00D556BF" w:rsidRDefault="0077232F" w:rsidP="009F24A4">
            <w:pPr>
              <w:pStyle w:val="Default"/>
              <w:keepNext/>
              <w:jc w:val="center"/>
              <w:rPr>
                <w:rFonts w:eastAsia="Calibri"/>
                <w:b/>
                <w:sz w:val="20"/>
                <w:szCs w:val="20"/>
              </w:rPr>
            </w:pPr>
            <w:r>
              <w:rPr>
                <w:b/>
                <w:sz w:val="20"/>
                <w:szCs w:val="20"/>
              </w:rPr>
              <w:t>π = TR − TC (Rp)</w:t>
            </w:r>
          </w:p>
        </w:tc>
      </w:tr>
      <w:tr w:rsidR="00D556BF" w14:paraId="3D957824" w14:textId="77777777">
        <w:trPr>
          <w:trHeight w:val="55"/>
          <w:jc w:val="center"/>
        </w:trPr>
        <w:tc>
          <w:tcPr>
            <w:tcW w:w="359" w:type="dxa"/>
            <w:tcBorders>
              <w:top w:val="single" w:sz="4" w:space="0" w:color="auto"/>
            </w:tcBorders>
          </w:tcPr>
          <w:p w14:paraId="1EFC83B2" w14:textId="77777777" w:rsidR="00D556BF" w:rsidRDefault="0077232F" w:rsidP="009F24A4">
            <w:pPr>
              <w:pStyle w:val="Default"/>
              <w:keepNext/>
              <w:jc w:val="both"/>
              <w:rPr>
                <w:sz w:val="20"/>
                <w:szCs w:val="20"/>
                <w:lang w:val="id-ID"/>
              </w:rPr>
            </w:pPr>
            <w:r>
              <w:rPr>
                <w:sz w:val="20"/>
                <w:szCs w:val="20"/>
                <w:lang w:val="id-ID"/>
              </w:rPr>
              <w:t>1</w:t>
            </w:r>
          </w:p>
        </w:tc>
        <w:tc>
          <w:tcPr>
            <w:tcW w:w="1736" w:type="dxa"/>
            <w:tcBorders>
              <w:top w:val="single" w:sz="4" w:space="0" w:color="auto"/>
            </w:tcBorders>
          </w:tcPr>
          <w:p w14:paraId="58551290" w14:textId="77777777" w:rsidR="00D556BF" w:rsidRDefault="0077232F" w:rsidP="009F24A4">
            <w:pPr>
              <w:pStyle w:val="Default"/>
              <w:keepNext/>
              <w:jc w:val="both"/>
              <w:rPr>
                <w:sz w:val="20"/>
                <w:szCs w:val="20"/>
                <w:lang w:val="id-ID"/>
              </w:rPr>
            </w:pPr>
            <w:r>
              <w:rPr>
                <w:sz w:val="20"/>
                <w:szCs w:val="20"/>
              </w:rPr>
              <w:t>Mei 2025</w:t>
            </w:r>
          </w:p>
        </w:tc>
        <w:tc>
          <w:tcPr>
            <w:tcW w:w="961" w:type="dxa"/>
            <w:tcBorders>
              <w:top w:val="single" w:sz="4" w:space="0" w:color="auto"/>
            </w:tcBorders>
          </w:tcPr>
          <w:p w14:paraId="52B6026A" w14:textId="77777777" w:rsidR="00D556BF" w:rsidRDefault="0077232F" w:rsidP="009F24A4">
            <w:pPr>
              <w:pStyle w:val="Default"/>
              <w:keepNext/>
              <w:jc w:val="both"/>
              <w:rPr>
                <w:sz w:val="20"/>
                <w:szCs w:val="20"/>
                <w:lang w:val="id-ID"/>
              </w:rPr>
            </w:pPr>
            <w:r>
              <w:rPr>
                <w:sz w:val="20"/>
                <w:szCs w:val="20"/>
                <w:lang w:val="id-ID"/>
              </w:rPr>
              <w:t>3.678.305,00</w:t>
            </w:r>
          </w:p>
        </w:tc>
        <w:tc>
          <w:tcPr>
            <w:tcW w:w="1591" w:type="dxa"/>
            <w:tcBorders>
              <w:top w:val="single" w:sz="4" w:space="0" w:color="auto"/>
            </w:tcBorders>
          </w:tcPr>
          <w:p w14:paraId="2B879020" w14:textId="77777777" w:rsidR="00D556BF" w:rsidRDefault="0077232F" w:rsidP="009F24A4">
            <w:pPr>
              <w:pStyle w:val="Default"/>
              <w:keepNext/>
              <w:jc w:val="center"/>
              <w:rPr>
                <w:sz w:val="20"/>
                <w:szCs w:val="20"/>
              </w:rPr>
            </w:pPr>
            <w:r>
              <w:rPr>
                <w:sz w:val="20"/>
                <w:szCs w:val="20"/>
              </w:rPr>
              <w:t>1.681.388,89</w:t>
            </w:r>
          </w:p>
        </w:tc>
        <w:tc>
          <w:tcPr>
            <w:tcW w:w="1984" w:type="dxa"/>
            <w:tcBorders>
              <w:top w:val="single" w:sz="4" w:space="0" w:color="auto"/>
            </w:tcBorders>
          </w:tcPr>
          <w:p w14:paraId="0AB0D985" w14:textId="77777777" w:rsidR="00D556BF" w:rsidRDefault="0077232F" w:rsidP="009F24A4">
            <w:pPr>
              <w:pStyle w:val="Default"/>
              <w:keepNext/>
              <w:jc w:val="center"/>
              <w:rPr>
                <w:rFonts w:eastAsia="Calibri"/>
                <w:sz w:val="20"/>
                <w:szCs w:val="20"/>
              </w:rPr>
            </w:pPr>
            <w:r>
              <w:rPr>
                <w:rFonts w:eastAsia="Calibri"/>
                <w:sz w:val="20"/>
                <w:szCs w:val="20"/>
              </w:rPr>
              <w:t>1.996.916,11</w:t>
            </w:r>
          </w:p>
        </w:tc>
      </w:tr>
      <w:tr w:rsidR="00D556BF" w14:paraId="42DFF4B9" w14:textId="77777777">
        <w:trPr>
          <w:trHeight w:val="32"/>
          <w:jc w:val="center"/>
        </w:trPr>
        <w:tc>
          <w:tcPr>
            <w:tcW w:w="359" w:type="dxa"/>
          </w:tcPr>
          <w:p w14:paraId="2A2ED917" w14:textId="77777777" w:rsidR="00D556BF" w:rsidRDefault="0077232F" w:rsidP="009F24A4">
            <w:pPr>
              <w:pStyle w:val="Default"/>
              <w:keepNext/>
              <w:jc w:val="both"/>
              <w:rPr>
                <w:sz w:val="20"/>
                <w:szCs w:val="20"/>
                <w:lang w:val="id-ID"/>
              </w:rPr>
            </w:pPr>
            <w:r>
              <w:rPr>
                <w:sz w:val="20"/>
                <w:szCs w:val="20"/>
                <w:lang w:val="id-ID"/>
              </w:rPr>
              <w:t>2</w:t>
            </w:r>
          </w:p>
        </w:tc>
        <w:tc>
          <w:tcPr>
            <w:tcW w:w="1736" w:type="dxa"/>
            <w:tcBorders>
              <w:top w:val="nil"/>
            </w:tcBorders>
          </w:tcPr>
          <w:p w14:paraId="624B234A" w14:textId="77777777" w:rsidR="00D556BF" w:rsidRDefault="0077232F" w:rsidP="009F24A4">
            <w:pPr>
              <w:pStyle w:val="Default"/>
              <w:keepNext/>
              <w:jc w:val="both"/>
              <w:rPr>
                <w:sz w:val="20"/>
                <w:szCs w:val="20"/>
                <w:lang w:val="id-ID"/>
              </w:rPr>
            </w:pPr>
            <w:r>
              <w:rPr>
                <w:sz w:val="20"/>
                <w:szCs w:val="20"/>
              </w:rPr>
              <w:t>Juni 2025</w:t>
            </w:r>
          </w:p>
        </w:tc>
        <w:tc>
          <w:tcPr>
            <w:tcW w:w="961" w:type="dxa"/>
            <w:tcBorders>
              <w:top w:val="nil"/>
            </w:tcBorders>
          </w:tcPr>
          <w:p w14:paraId="7795C936" w14:textId="77777777" w:rsidR="00D556BF" w:rsidRDefault="0077232F" w:rsidP="009F24A4">
            <w:pPr>
              <w:pStyle w:val="Default"/>
              <w:keepNext/>
              <w:jc w:val="both"/>
              <w:rPr>
                <w:sz w:val="20"/>
                <w:szCs w:val="20"/>
                <w:lang w:val="id-ID"/>
              </w:rPr>
            </w:pPr>
            <w:r>
              <w:rPr>
                <w:sz w:val="20"/>
                <w:szCs w:val="20"/>
                <w:lang w:val="id-ID"/>
              </w:rPr>
              <w:t>4.283.850,00</w:t>
            </w:r>
          </w:p>
        </w:tc>
        <w:tc>
          <w:tcPr>
            <w:tcW w:w="1591" w:type="dxa"/>
          </w:tcPr>
          <w:p w14:paraId="48551C12" w14:textId="77777777" w:rsidR="00D556BF" w:rsidRDefault="0077232F" w:rsidP="009F24A4">
            <w:pPr>
              <w:pStyle w:val="Default"/>
              <w:keepNext/>
              <w:jc w:val="center"/>
              <w:rPr>
                <w:sz w:val="20"/>
                <w:szCs w:val="20"/>
              </w:rPr>
            </w:pPr>
            <w:r>
              <w:rPr>
                <w:sz w:val="20"/>
                <w:szCs w:val="20"/>
              </w:rPr>
              <w:t>1.709.388,89</w:t>
            </w:r>
          </w:p>
        </w:tc>
        <w:tc>
          <w:tcPr>
            <w:tcW w:w="1984" w:type="dxa"/>
          </w:tcPr>
          <w:p w14:paraId="0422B755" w14:textId="77777777" w:rsidR="00D556BF" w:rsidRDefault="0077232F" w:rsidP="009F24A4">
            <w:pPr>
              <w:pStyle w:val="Default"/>
              <w:keepNext/>
              <w:jc w:val="center"/>
              <w:rPr>
                <w:rFonts w:eastAsia="Calibri"/>
                <w:sz w:val="20"/>
                <w:szCs w:val="20"/>
              </w:rPr>
            </w:pPr>
            <w:r>
              <w:rPr>
                <w:sz w:val="20"/>
                <w:szCs w:val="20"/>
              </w:rPr>
              <w:t>2.574.461,11</w:t>
            </w:r>
          </w:p>
        </w:tc>
      </w:tr>
      <w:tr w:rsidR="00D556BF" w14:paraId="0653C771" w14:textId="77777777">
        <w:trPr>
          <w:trHeight w:val="32"/>
          <w:jc w:val="center"/>
        </w:trPr>
        <w:tc>
          <w:tcPr>
            <w:tcW w:w="359" w:type="dxa"/>
          </w:tcPr>
          <w:p w14:paraId="24BC2391" w14:textId="77777777" w:rsidR="00D556BF" w:rsidRDefault="0077232F" w:rsidP="009F24A4">
            <w:pPr>
              <w:pStyle w:val="Default"/>
              <w:keepNext/>
              <w:jc w:val="both"/>
              <w:rPr>
                <w:sz w:val="20"/>
                <w:szCs w:val="20"/>
                <w:lang w:val="id-ID"/>
              </w:rPr>
            </w:pPr>
            <w:r>
              <w:rPr>
                <w:sz w:val="20"/>
                <w:szCs w:val="20"/>
                <w:lang w:val="id-ID"/>
              </w:rPr>
              <w:t>3</w:t>
            </w:r>
          </w:p>
        </w:tc>
        <w:tc>
          <w:tcPr>
            <w:tcW w:w="1736" w:type="dxa"/>
            <w:tcBorders>
              <w:top w:val="nil"/>
            </w:tcBorders>
          </w:tcPr>
          <w:p w14:paraId="60AD3AA7" w14:textId="77777777" w:rsidR="00D556BF" w:rsidRDefault="0077232F" w:rsidP="009F24A4">
            <w:pPr>
              <w:pStyle w:val="Default"/>
              <w:keepNext/>
              <w:jc w:val="both"/>
              <w:rPr>
                <w:b/>
                <w:sz w:val="20"/>
                <w:szCs w:val="20"/>
                <w:lang w:val="id-ID"/>
              </w:rPr>
            </w:pPr>
            <w:r>
              <w:rPr>
                <w:sz w:val="20"/>
                <w:szCs w:val="20"/>
              </w:rPr>
              <w:t>Juli 2025</w:t>
            </w:r>
          </w:p>
        </w:tc>
        <w:tc>
          <w:tcPr>
            <w:tcW w:w="961" w:type="dxa"/>
            <w:tcBorders>
              <w:top w:val="nil"/>
            </w:tcBorders>
          </w:tcPr>
          <w:p w14:paraId="70B015B8" w14:textId="77777777" w:rsidR="00D556BF" w:rsidRDefault="0077232F" w:rsidP="009F24A4">
            <w:pPr>
              <w:pStyle w:val="Default"/>
              <w:keepNext/>
              <w:jc w:val="both"/>
              <w:rPr>
                <w:b/>
                <w:sz w:val="20"/>
                <w:szCs w:val="20"/>
                <w:lang w:val="id-ID"/>
              </w:rPr>
            </w:pPr>
            <w:r>
              <w:rPr>
                <w:sz w:val="20"/>
                <w:szCs w:val="20"/>
              </w:rPr>
              <w:t>4.983.915,00</w:t>
            </w:r>
          </w:p>
        </w:tc>
        <w:tc>
          <w:tcPr>
            <w:tcW w:w="1591" w:type="dxa"/>
          </w:tcPr>
          <w:p w14:paraId="2E3E3A1E" w14:textId="77777777" w:rsidR="00D556BF" w:rsidRDefault="0077232F" w:rsidP="009F24A4">
            <w:pPr>
              <w:pStyle w:val="Default"/>
              <w:keepNext/>
              <w:jc w:val="center"/>
              <w:rPr>
                <w:sz w:val="20"/>
                <w:szCs w:val="20"/>
              </w:rPr>
            </w:pPr>
            <w:r>
              <w:rPr>
                <w:sz w:val="20"/>
                <w:szCs w:val="20"/>
              </w:rPr>
              <w:t>1.960.888,89</w:t>
            </w:r>
          </w:p>
        </w:tc>
        <w:tc>
          <w:tcPr>
            <w:tcW w:w="1984" w:type="dxa"/>
          </w:tcPr>
          <w:p w14:paraId="2448578F" w14:textId="77777777" w:rsidR="00D556BF" w:rsidRDefault="0077232F" w:rsidP="009F24A4">
            <w:pPr>
              <w:pStyle w:val="Default"/>
              <w:keepNext/>
              <w:jc w:val="center"/>
              <w:rPr>
                <w:rFonts w:eastAsia="Calibri"/>
                <w:sz w:val="20"/>
                <w:szCs w:val="20"/>
              </w:rPr>
            </w:pPr>
            <w:r>
              <w:rPr>
                <w:sz w:val="20"/>
                <w:szCs w:val="20"/>
              </w:rPr>
              <w:t>3.023.026,11</w:t>
            </w:r>
          </w:p>
        </w:tc>
      </w:tr>
      <w:tr w:rsidR="00D556BF" w14:paraId="40A45598" w14:textId="77777777">
        <w:trPr>
          <w:trHeight w:val="32"/>
          <w:jc w:val="center"/>
        </w:trPr>
        <w:tc>
          <w:tcPr>
            <w:tcW w:w="359" w:type="dxa"/>
            <w:tcBorders>
              <w:bottom w:val="single" w:sz="4" w:space="0" w:color="auto"/>
            </w:tcBorders>
          </w:tcPr>
          <w:p w14:paraId="57170042" w14:textId="77777777" w:rsidR="00D556BF" w:rsidRDefault="0077232F" w:rsidP="009F24A4">
            <w:pPr>
              <w:pStyle w:val="Default"/>
              <w:keepNext/>
              <w:jc w:val="both"/>
              <w:rPr>
                <w:sz w:val="20"/>
                <w:szCs w:val="20"/>
                <w:lang w:val="id-ID"/>
              </w:rPr>
            </w:pPr>
            <w:r>
              <w:rPr>
                <w:sz w:val="20"/>
                <w:szCs w:val="20"/>
                <w:lang w:val="id-ID"/>
              </w:rPr>
              <w:t>4</w:t>
            </w:r>
          </w:p>
        </w:tc>
        <w:tc>
          <w:tcPr>
            <w:tcW w:w="1736" w:type="dxa"/>
            <w:tcBorders>
              <w:top w:val="nil"/>
              <w:bottom w:val="single" w:sz="4" w:space="0" w:color="auto"/>
            </w:tcBorders>
          </w:tcPr>
          <w:p w14:paraId="2871C563" w14:textId="77777777" w:rsidR="00D556BF" w:rsidRDefault="0077232F" w:rsidP="009F24A4">
            <w:pPr>
              <w:pStyle w:val="Default"/>
              <w:keepNext/>
              <w:jc w:val="both"/>
              <w:rPr>
                <w:b/>
                <w:sz w:val="20"/>
                <w:szCs w:val="20"/>
                <w:lang w:val="id-ID"/>
              </w:rPr>
            </w:pPr>
            <w:r>
              <w:rPr>
                <w:sz w:val="20"/>
                <w:szCs w:val="20"/>
              </w:rPr>
              <w:t>Agustus 2025</w:t>
            </w:r>
          </w:p>
        </w:tc>
        <w:tc>
          <w:tcPr>
            <w:tcW w:w="961" w:type="dxa"/>
            <w:tcBorders>
              <w:top w:val="nil"/>
              <w:bottom w:val="single" w:sz="4" w:space="0" w:color="auto"/>
            </w:tcBorders>
          </w:tcPr>
          <w:p w14:paraId="2FAE1F89" w14:textId="77777777" w:rsidR="00D556BF" w:rsidRDefault="0077232F" w:rsidP="009F24A4">
            <w:pPr>
              <w:pStyle w:val="Default"/>
              <w:keepNext/>
              <w:jc w:val="both"/>
              <w:rPr>
                <w:b/>
                <w:sz w:val="20"/>
                <w:szCs w:val="20"/>
                <w:lang w:val="id-ID"/>
              </w:rPr>
            </w:pPr>
            <w:r>
              <w:rPr>
                <w:sz w:val="20"/>
                <w:szCs w:val="20"/>
              </w:rPr>
              <w:t>5.716.795,00</w:t>
            </w:r>
          </w:p>
        </w:tc>
        <w:tc>
          <w:tcPr>
            <w:tcW w:w="1591" w:type="dxa"/>
            <w:tcBorders>
              <w:bottom w:val="single" w:sz="4" w:space="0" w:color="auto"/>
            </w:tcBorders>
          </w:tcPr>
          <w:p w14:paraId="45FCA9EE" w14:textId="77777777" w:rsidR="00D556BF" w:rsidRDefault="0077232F" w:rsidP="009F24A4">
            <w:pPr>
              <w:pStyle w:val="Default"/>
              <w:keepNext/>
              <w:jc w:val="center"/>
              <w:rPr>
                <w:sz w:val="20"/>
                <w:szCs w:val="20"/>
              </w:rPr>
            </w:pPr>
            <w:r>
              <w:rPr>
                <w:sz w:val="20"/>
                <w:szCs w:val="20"/>
              </w:rPr>
              <w:t>2.098.888,89</w:t>
            </w:r>
          </w:p>
        </w:tc>
        <w:tc>
          <w:tcPr>
            <w:tcW w:w="1984" w:type="dxa"/>
            <w:tcBorders>
              <w:bottom w:val="single" w:sz="4" w:space="0" w:color="auto"/>
            </w:tcBorders>
          </w:tcPr>
          <w:p w14:paraId="090FDD2A" w14:textId="77777777" w:rsidR="00D556BF" w:rsidRDefault="0077232F" w:rsidP="009F24A4">
            <w:pPr>
              <w:pStyle w:val="Default"/>
              <w:keepNext/>
              <w:jc w:val="center"/>
              <w:rPr>
                <w:rFonts w:eastAsia="Calibri"/>
                <w:sz w:val="20"/>
                <w:szCs w:val="20"/>
              </w:rPr>
            </w:pPr>
            <w:r>
              <w:rPr>
                <w:sz w:val="20"/>
                <w:szCs w:val="20"/>
              </w:rPr>
              <w:t>3.617.906,11</w:t>
            </w:r>
          </w:p>
        </w:tc>
      </w:tr>
      <w:tr w:rsidR="00D556BF" w14:paraId="036A4697" w14:textId="77777777">
        <w:trPr>
          <w:trHeight w:val="298"/>
          <w:jc w:val="center"/>
        </w:trPr>
        <w:tc>
          <w:tcPr>
            <w:tcW w:w="359" w:type="dxa"/>
            <w:tcBorders>
              <w:top w:val="single" w:sz="4" w:space="0" w:color="auto"/>
              <w:bottom w:val="single" w:sz="4" w:space="0" w:color="auto"/>
            </w:tcBorders>
          </w:tcPr>
          <w:p w14:paraId="7B74910A" w14:textId="77777777" w:rsidR="00D556BF" w:rsidRDefault="00D556BF" w:rsidP="009F24A4">
            <w:pPr>
              <w:pStyle w:val="Default"/>
              <w:keepNext/>
              <w:jc w:val="both"/>
              <w:rPr>
                <w:sz w:val="20"/>
                <w:szCs w:val="20"/>
                <w:lang w:val="id-ID"/>
              </w:rPr>
            </w:pPr>
          </w:p>
        </w:tc>
        <w:tc>
          <w:tcPr>
            <w:tcW w:w="1736" w:type="dxa"/>
            <w:tcBorders>
              <w:top w:val="single" w:sz="4" w:space="0" w:color="auto"/>
              <w:bottom w:val="single" w:sz="4" w:space="0" w:color="auto"/>
            </w:tcBorders>
          </w:tcPr>
          <w:p w14:paraId="41ED3142" w14:textId="77777777" w:rsidR="00D556BF" w:rsidRDefault="0077232F" w:rsidP="009F24A4">
            <w:pPr>
              <w:pStyle w:val="Default"/>
              <w:keepNext/>
              <w:jc w:val="both"/>
              <w:rPr>
                <w:b/>
                <w:sz w:val="20"/>
                <w:szCs w:val="20"/>
                <w:lang w:val="id-ID"/>
              </w:rPr>
            </w:pPr>
            <w:r>
              <w:rPr>
                <w:sz w:val="20"/>
                <w:szCs w:val="20"/>
              </w:rPr>
              <w:t>Total</w:t>
            </w:r>
          </w:p>
        </w:tc>
        <w:tc>
          <w:tcPr>
            <w:tcW w:w="961" w:type="dxa"/>
            <w:tcBorders>
              <w:top w:val="single" w:sz="4" w:space="0" w:color="auto"/>
              <w:bottom w:val="single" w:sz="4" w:space="0" w:color="auto"/>
            </w:tcBorders>
          </w:tcPr>
          <w:p w14:paraId="438777EF" w14:textId="77777777" w:rsidR="00D556BF" w:rsidRDefault="0077232F" w:rsidP="009F24A4">
            <w:pPr>
              <w:pStyle w:val="Default"/>
              <w:keepNext/>
              <w:jc w:val="both"/>
              <w:rPr>
                <w:b/>
                <w:sz w:val="20"/>
                <w:szCs w:val="20"/>
                <w:lang w:val="id-ID"/>
              </w:rPr>
            </w:pPr>
            <w:r>
              <w:rPr>
                <w:sz w:val="20"/>
                <w:szCs w:val="20"/>
              </w:rPr>
              <w:t>18.662.865,00</w:t>
            </w:r>
          </w:p>
        </w:tc>
        <w:tc>
          <w:tcPr>
            <w:tcW w:w="1591" w:type="dxa"/>
            <w:tcBorders>
              <w:top w:val="single" w:sz="4" w:space="0" w:color="auto"/>
              <w:bottom w:val="single" w:sz="4" w:space="0" w:color="auto"/>
            </w:tcBorders>
          </w:tcPr>
          <w:p w14:paraId="3F10E630" w14:textId="77777777" w:rsidR="00D556BF" w:rsidRDefault="0077232F" w:rsidP="009F24A4">
            <w:pPr>
              <w:pStyle w:val="Default"/>
              <w:keepNext/>
              <w:jc w:val="center"/>
              <w:rPr>
                <w:sz w:val="20"/>
                <w:szCs w:val="20"/>
              </w:rPr>
            </w:pPr>
            <w:r>
              <w:rPr>
                <w:sz w:val="20"/>
                <w:szCs w:val="20"/>
              </w:rPr>
              <w:t>7.450.555,56</w:t>
            </w:r>
          </w:p>
        </w:tc>
        <w:tc>
          <w:tcPr>
            <w:tcW w:w="1984" w:type="dxa"/>
            <w:tcBorders>
              <w:top w:val="single" w:sz="4" w:space="0" w:color="auto"/>
              <w:bottom w:val="single" w:sz="4" w:space="0" w:color="auto"/>
            </w:tcBorders>
          </w:tcPr>
          <w:p w14:paraId="065B9B87" w14:textId="77777777" w:rsidR="00D556BF" w:rsidRDefault="0077232F" w:rsidP="009F24A4">
            <w:pPr>
              <w:pStyle w:val="Default"/>
              <w:keepNext/>
              <w:jc w:val="center"/>
              <w:rPr>
                <w:sz w:val="20"/>
                <w:szCs w:val="20"/>
              </w:rPr>
            </w:pPr>
            <w:r>
              <w:rPr>
                <w:sz w:val="20"/>
                <w:szCs w:val="20"/>
              </w:rPr>
              <w:t>11.212.309,44</w:t>
            </w:r>
          </w:p>
        </w:tc>
      </w:tr>
    </w:tbl>
    <w:p w14:paraId="1F22B958" w14:textId="77777777" w:rsidR="00D556BF" w:rsidRDefault="0077232F">
      <w:pPr>
        <w:pStyle w:val="Default"/>
        <w:keepNext/>
        <w:spacing w:after="80" w:line="240" w:lineRule="exact"/>
        <w:jc w:val="center"/>
        <w:rPr>
          <w:lang w:val="id-ID"/>
        </w:rPr>
      </w:pPr>
      <w:r>
        <w:rPr>
          <w:sz w:val="20"/>
          <w:szCs w:val="20"/>
          <w:lang w:val="id-ID"/>
        </w:rPr>
        <w:t>Sumber: Data primer diolah, 2025</w:t>
      </w:r>
    </w:p>
    <w:p w14:paraId="6081557B" w14:textId="77777777" w:rsidR="00B334FF" w:rsidRDefault="00B334FF">
      <w:pPr>
        <w:pStyle w:val="Default"/>
        <w:spacing w:after="80" w:line="240" w:lineRule="exact"/>
        <w:jc w:val="both"/>
        <w:rPr>
          <w:sz w:val="22"/>
          <w:szCs w:val="22"/>
        </w:rPr>
      </w:pPr>
      <w:r w:rsidRPr="00B334FF">
        <w:rPr>
          <w:sz w:val="22"/>
          <w:szCs w:val="22"/>
        </w:rPr>
        <w:t>Berdasarkan Tabel 5, usahatani sayuran organik di PT Orgo Organic Farm Indonesia menghasilkan keuntungan bernilai positif sebesar Rp11.212.309,44 selama periode Mei–Agustus 2025, yang diperoleh dari total penerimaan Rp18.662.865,00 dikurangi total biaya Rp7.450.555,56. Nilai positif ini membuktikan penerimaan mampu menutup seluruh biaya diperhitungkan sekaligus memberikan surplus operasional.</w:t>
      </w:r>
    </w:p>
    <w:p w14:paraId="67013FBB" w14:textId="1B3D6210" w:rsidR="00D556BF" w:rsidRDefault="0077232F">
      <w:pPr>
        <w:pStyle w:val="Default"/>
        <w:spacing w:after="80" w:line="240" w:lineRule="exact"/>
        <w:jc w:val="both"/>
        <w:rPr>
          <w:sz w:val="22"/>
          <w:szCs w:val="22"/>
          <w:lang w:val="id-ID"/>
        </w:rPr>
      </w:pPr>
      <w:r>
        <w:rPr>
          <w:sz w:val="22"/>
          <w:szCs w:val="22"/>
          <w:lang w:val="id-ID"/>
        </w:rPr>
        <w:t>Secara bulanan, keuntungan usahatani menunjukkan kecenderungan meningkat. Keuntungan pada Mei sebesar Rp1.996.916,11, kemudian meningkat menjadi Rp2.574.46</w:t>
      </w:r>
      <w:r>
        <w:rPr>
          <w:sz w:val="22"/>
          <w:szCs w:val="22"/>
          <w:lang w:val="id-ID"/>
        </w:rPr>
        <w:t>1,11 pada Juni, Rp3.023.026,11 pada Juli, dan mencapai nilai tertinggi pada Agustus sebesar Rp3.617.906,11. Peningkatan tersebut menunjukkan bahwa penerimaan pada akhir periode mampu menghasilkan surplus yang lebih besar dibandingkan bulan sebelumnya. Hasi</w:t>
      </w:r>
      <w:r>
        <w:rPr>
          <w:sz w:val="22"/>
          <w:szCs w:val="22"/>
          <w:lang w:val="id-ID"/>
        </w:rPr>
        <w:t xml:space="preserve">l ini sejalan dengan </w:t>
      </w:r>
      <w:r>
        <w:rPr>
          <w:sz w:val="22"/>
          <w:szCs w:val="22"/>
          <w:lang w:val="id-ID"/>
        </w:rPr>
        <w:fldChar w:fldCharType="begin" w:fldLock="1"/>
      </w:r>
      <w:r>
        <w:rPr>
          <w:sz w:val="22"/>
          <w:szCs w:val="22"/>
          <w:lang w:val="id-ID"/>
        </w:rPr>
        <w:instrText>ADDIN CSL_CITATION {"citationItems":[{"id":"ITEM-1","itemData":{"author":[{"dropping-particle":"","family":"Mamuaja","given":"Joula Helen","non-dropping-particle":"","parse-names":false,"suffix":""},{"dropping-particle":"","family":"Pa</w:instrText>
      </w:r>
      <w:r>
        <w:rPr>
          <w:sz w:val="22"/>
          <w:szCs w:val="22"/>
          <w:lang w:val="id-ID"/>
        </w:rPr>
        <w:instrText>ngkerego","given":"Noldy Paulus","non-dropping-particle":"","parse-names":false,"suffix":""},{"dropping-particle":"","family":"Tulungen","given":"Franky Reintje","non-dropping-particle":"","parse-names":false,"suffix":""},{"dropping-particle":"","family":"</w:instrText>
      </w:r>
      <w:r>
        <w:rPr>
          <w:sz w:val="22"/>
          <w:szCs w:val="22"/>
          <w:lang w:val="id-ID"/>
        </w:rPr>
        <w:instrText>Korua","given":"Sandra A","non-dropping-particle":"","parse-names":false,"suffix":""}],"container-title":"Jurnal AGROBISNIS","id":"ITEM-1","issue":"1","issued":{"date-parts":[["2022"]]},"page":"32-38","title":"Analisis Keuntungan Usahatani Bayam ( Amaranth</w:instrText>
      </w:r>
      <w:r>
        <w:rPr>
          <w:sz w:val="22"/>
          <w:szCs w:val="22"/>
          <w:lang w:val="id-ID"/>
        </w:rPr>
        <w:instrText>us Sp ) Organik di Tomohon","type":"article-journal","volume":"4"},"uris":["http://www.mendeley.com/documents/?uuid=2a1bef97-3fe4-4e5c-acf8-ef4340bb42a9"]},{"id":"ITEM-2","itemData":{"DOI":"10.35508/impas.v23i1.7355","author":[{"dropping-particle":"","fami</w:instrText>
      </w:r>
      <w:r>
        <w:rPr>
          <w:sz w:val="22"/>
          <w:szCs w:val="22"/>
          <w:lang w:val="id-ID"/>
        </w:rPr>
        <w:instrText>ly":"Mpaing","given":"Emerensiana","non-dropping-particle":"","parse-names":false,"suffix":""},{"dropping-particle":"","family":"Pudjiastuti","given":"Sondang.S.P.","non-dropping-particle":"","parse-names":false,"suffix":""},{"dropping-particle":"","family</w:instrText>
      </w:r>
      <w:r>
        <w:rPr>
          <w:sz w:val="22"/>
          <w:szCs w:val="22"/>
          <w:lang w:val="id-ID"/>
        </w:rPr>
        <w:instrText>":"Nikolaus","given":"Serman","non-dropping-particle":"","parse-names":false,"suffix":""}],"container-title":"Buletin Ilmiah IMPAS","id":"ITEM-2","issue":"1","issued":{"date-parts":[["2022"]]},"page":"52-58","title":"Analisis kelayakan finansial sayuran or</w:instrText>
      </w:r>
      <w:r>
        <w:rPr>
          <w:sz w:val="22"/>
          <w:szCs w:val="22"/>
          <w:lang w:val="id-ID"/>
        </w:rPr>
        <w:instrText>ganik di Ekopastoral Kelurahan Pagal Kecamatan Cibal Kabupaten Manggarai","type":"article-journal","volume":"23"},"uris":["http://www.mendeley.com/documents/?uuid=3b05697e-bc45-4666-9510-0a99fd2f82f6"]}],"mendeley":{"formattedCitation":"(Mamuaja et al. 202</w:instrText>
      </w:r>
      <w:r>
        <w:rPr>
          <w:sz w:val="22"/>
          <w:szCs w:val="22"/>
          <w:lang w:val="id-ID"/>
        </w:rPr>
        <w:instrText>2; Mpaing et al. 2022)","manualFormatting":"Mamuaja et al. (2022) dan Mpaing et al. (2022)","plainTextFormattedCitation":"(Mamuaja et al. 2022; Mpaing et al. 2022)","previouslyFormattedCitation":"(Mamuaja et al. 2022; Mpaing et al. 2022)"},"properties":{"n</w:instrText>
      </w:r>
      <w:r>
        <w:rPr>
          <w:sz w:val="22"/>
          <w:szCs w:val="22"/>
          <w:lang w:val="id-ID"/>
        </w:rPr>
        <w:instrText>oteIndex":0},"schema":"https://github.com/citation-style-language/schema/raw/master/csl-citation.json"}</w:instrText>
      </w:r>
      <w:r>
        <w:rPr>
          <w:sz w:val="22"/>
          <w:szCs w:val="22"/>
          <w:lang w:val="id-ID"/>
        </w:rPr>
        <w:fldChar w:fldCharType="separate"/>
      </w:r>
      <w:r>
        <w:rPr>
          <w:noProof/>
          <w:sz w:val="22"/>
          <w:szCs w:val="22"/>
          <w:lang w:val="id-ID"/>
        </w:rPr>
        <w:t>Mamuaja et al. (2022) dan Mpaing et al. (2022)</w:t>
      </w:r>
      <w:r>
        <w:rPr>
          <w:sz w:val="22"/>
          <w:szCs w:val="22"/>
          <w:lang w:val="id-ID"/>
        </w:rPr>
        <w:fldChar w:fldCharType="end"/>
      </w:r>
      <w:r>
        <w:rPr>
          <w:sz w:val="22"/>
          <w:szCs w:val="22"/>
          <w:lang w:val="id-ID"/>
        </w:rPr>
        <w:t xml:space="preserve"> yang menunjukkan bahwa usahatani</w:t>
      </w:r>
      <w:r>
        <w:rPr>
          <w:sz w:val="22"/>
          <w:szCs w:val="22"/>
          <w:lang w:val="id-ID"/>
        </w:rPr>
        <w:t xml:space="preserve"> sayuran organik dapat memberikan keuntungan apabila penerimaan yang diperoleh lebih besar daripada biaya yang dikeluarkan. </w:t>
      </w:r>
      <w:r w:rsidR="00B334FF" w:rsidRPr="00B334FF">
        <w:rPr>
          <w:sz w:val="22"/>
          <w:szCs w:val="22"/>
        </w:rPr>
        <w:t xml:space="preserve">Perbedaannya, penelitian ini mengukur keuntungan agregat pada usahatani multikomoditas, bukan terbatas pada komoditas </w:t>
      </w:r>
      <w:r w:rsidR="00B334FF">
        <w:rPr>
          <w:sz w:val="22"/>
          <w:szCs w:val="22"/>
        </w:rPr>
        <w:t>tunggal.</w:t>
      </w:r>
    </w:p>
    <w:p w14:paraId="35F6D6EE" w14:textId="6CC81139" w:rsidR="00D556BF" w:rsidRDefault="0077232F">
      <w:pPr>
        <w:pStyle w:val="Default"/>
        <w:numPr>
          <w:ilvl w:val="0"/>
          <w:numId w:val="2"/>
        </w:numPr>
        <w:spacing w:after="80" w:line="240" w:lineRule="exact"/>
        <w:ind w:left="284" w:hanging="284"/>
        <w:jc w:val="both"/>
        <w:rPr>
          <w:b/>
          <w:bCs/>
          <w:sz w:val="22"/>
          <w:szCs w:val="22"/>
          <w:lang w:val="id-ID"/>
        </w:rPr>
      </w:pPr>
      <w:r>
        <w:rPr>
          <w:b/>
          <w:bCs/>
          <w:sz w:val="22"/>
          <w:szCs w:val="22"/>
          <w:lang w:val="id-ID"/>
        </w:rPr>
        <w:t>Anali</w:t>
      </w:r>
      <w:r>
        <w:rPr>
          <w:b/>
          <w:bCs/>
          <w:sz w:val="22"/>
          <w:szCs w:val="22"/>
          <w:lang w:val="id-ID"/>
        </w:rPr>
        <w:t xml:space="preserve">sis R/C </w:t>
      </w:r>
      <w:r w:rsidR="0030261D">
        <w:rPr>
          <w:b/>
          <w:bCs/>
          <w:sz w:val="22"/>
          <w:szCs w:val="22"/>
          <w:lang w:val="id-ID"/>
        </w:rPr>
        <w:t>Ra</w:t>
      </w:r>
      <w:r w:rsidR="00A3713B">
        <w:rPr>
          <w:b/>
          <w:bCs/>
          <w:sz w:val="22"/>
          <w:szCs w:val="22"/>
          <w:lang w:val="id-ID"/>
        </w:rPr>
        <w:t>tio, B/C Ra</w:t>
      </w:r>
      <w:r w:rsidR="008923EB">
        <w:rPr>
          <w:b/>
          <w:bCs/>
          <w:sz w:val="22"/>
          <w:szCs w:val="22"/>
          <w:lang w:val="id-ID"/>
        </w:rPr>
        <w:t>t</w:t>
      </w:r>
      <w:r w:rsidR="00A3713B">
        <w:rPr>
          <w:b/>
          <w:bCs/>
          <w:sz w:val="22"/>
          <w:szCs w:val="22"/>
          <w:lang w:val="id-ID"/>
        </w:rPr>
        <w:t>io dan BEP Penerimaan</w:t>
      </w:r>
    </w:p>
    <w:p w14:paraId="5C7AE139" w14:textId="3C4D0932" w:rsidR="00E52244" w:rsidRDefault="00A3713B" w:rsidP="00E52244">
      <w:pPr>
        <w:pStyle w:val="Default"/>
        <w:spacing w:after="80" w:line="240" w:lineRule="exact"/>
        <w:jc w:val="both"/>
        <w:rPr>
          <w:sz w:val="22"/>
          <w:szCs w:val="22"/>
          <w:lang w:val="id-ID"/>
        </w:rPr>
      </w:pPr>
      <w:r w:rsidRPr="00A3713B">
        <w:rPr>
          <w:sz w:val="22"/>
          <w:szCs w:val="22"/>
          <w:lang w:val="id-ID"/>
        </w:rPr>
        <w:t>Analisis kelayakan</w:t>
      </w:r>
      <w:r w:rsidR="00E52244">
        <w:rPr>
          <w:sz w:val="22"/>
          <w:szCs w:val="22"/>
          <w:lang w:val="id-ID"/>
        </w:rPr>
        <w:t xml:space="preserve"> </w:t>
      </w:r>
      <w:r w:rsidRPr="00A3713B">
        <w:rPr>
          <w:sz w:val="22"/>
          <w:szCs w:val="22"/>
          <w:lang w:val="id-ID"/>
        </w:rPr>
        <w:t>usahatani sayuran organik di PT Orgo Organic</w:t>
      </w:r>
      <w:r w:rsidRPr="00A3713B">
        <w:rPr>
          <w:b/>
          <w:bCs/>
          <w:sz w:val="22"/>
          <w:szCs w:val="22"/>
        </w:rPr>
        <w:t xml:space="preserve"> </w:t>
      </w:r>
      <w:r w:rsidRPr="00A3713B">
        <w:rPr>
          <w:sz w:val="22"/>
          <w:szCs w:val="22"/>
          <w:lang w:val="id-ID"/>
        </w:rPr>
        <w:t>Farm</w:t>
      </w:r>
      <w:r w:rsidRPr="00A3713B">
        <w:rPr>
          <w:b/>
          <w:bCs/>
          <w:sz w:val="22"/>
          <w:szCs w:val="22"/>
        </w:rPr>
        <w:t xml:space="preserve"> </w:t>
      </w:r>
      <w:r w:rsidRPr="00A3713B">
        <w:rPr>
          <w:sz w:val="22"/>
          <w:szCs w:val="22"/>
          <w:lang w:val="id-ID"/>
        </w:rPr>
        <w:t>Indonesia diukur menggunakan indikator R/C Ratio, B/C Ratio, dan Break Even Point (BEP) Penerimaan selama periode penelitian (Mei–Agustus 2025). Rekapitulasi hasil analisis kelayakan tersebut disajikan pada Tabel 6.</w:t>
      </w:r>
    </w:p>
    <w:p w14:paraId="063BDD81" w14:textId="53AE302C" w:rsidR="0030261D" w:rsidRPr="00E52244" w:rsidRDefault="0030261D" w:rsidP="00E52244">
      <w:pPr>
        <w:pStyle w:val="Default"/>
        <w:spacing w:after="80" w:line="240" w:lineRule="exact"/>
        <w:ind w:firstLine="1560"/>
        <w:jc w:val="both"/>
        <w:rPr>
          <w:b/>
          <w:bCs/>
          <w:sz w:val="22"/>
          <w:szCs w:val="22"/>
          <w:lang w:val="id-ID"/>
        </w:rPr>
      </w:pPr>
      <w:r>
        <w:rPr>
          <w:b/>
          <w:sz w:val="20"/>
          <w:szCs w:val="20"/>
          <w:lang w:val="id-ID"/>
        </w:rPr>
        <w:t xml:space="preserve">Tabel </w:t>
      </w:r>
      <w:r w:rsidR="00A3713B">
        <w:rPr>
          <w:b/>
          <w:sz w:val="20"/>
          <w:szCs w:val="20"/>
          <w:lang w:val="id-ID"/>
        </w:rPr>
        <w:t>6</w:t>
      </w:r>
      <w:r>
        <w:rPr>
          <w:b/>
          <w:sz w:val="20"/>
          <w:szCs w:val="20"/>
          <w:lang w:val="id-ID"/>
        </w:rPr>
        <w:t xml:space="preserve">. </w:t>
      </w:r>
      <w:r w:rsidR="00A3713B">
        <w:rPr>
          <w:b/>
          <w:sz w:val="20"/>
          <w:szCs w:val="20"/>
          <w:lang w:val="id-ID"/>
        </w:rPr>
        <w:t>Indikator Kelayakan Usahatani</w:t>
      </w:r>
      <w:r>
        <w:rPr>
          <w:b/>
          <w:sz w:val="20"/>
          <w:szCs w:val="20"/>
          <w:lang w:val="id-ID"/>
        </w:rPr>
        <w:t xml:space="preserve"> Selama Periode Penelitian</w:t>
      </w:r>
    </w:p>
    <w:tbl>
      <w:tblPr>
        <w:tblW w:w="6237" w:type="dxa"/>
        <w:jc w:val="center"/>
        <w:tblCellMar>
          <w:top w:w="15" w:type="dxa"/>
          <w:left w:w="15" w:type="dxa"/>
          <w:bottom w:w="15" w:type="dxa"/>
          <w:right w:w="15" w:type="dxa"/>
        </w:tblCellMar>
        <w:tblLook w:val="04A0" w:firstRow="1" w:lastRow="0" w:firstColumn="1" w:lastColumn="0" w:noHBand="0" w:noVBand="1"/>
      </w:tblPr>
      <w:tblGrid>
        <w:gridCol w:w="567"/>
        <w:gridCol w:w="1984"/>
        <w:gridCol w:w="1914"/>
        <w:gridCol w:w="1772"/>
      </w:tblGrid>
      <w:tr w:rsidR="00DB1E51" w14:paraId="0BEC06C1" w14:textId="77777777" w:rsidTr="009F24A4">
        <w:trPr>
          <w:trHeight w:val="30"/>
          <w:jc w:val="center"/>
        </w:trPr>
        <w:tc>
          <w:tcPr>
            <w:tcW w:w="567" w:type="dxa"/>
            <w:tcBorders>
              <w:top w:val="single" w:sz="4" w:space="0" w:color="auto"/>
              <w:bottom w:val="single" w:sz="4" w:space="0" w:color="auto"/>
            </w:tcBorders>
          </w:tcPr>
          <w:p w14:paraId="41AD4B92" w14:textId="77777777" w:rsidR="00DB1E51" w:rsidRDefault="00DB1E51" w:rsidP="009F24A4">
            <w:pPr>
              <w:pStyle w:val="Default"/>
              <w:keepNext/>
              <w:jc w:val="both"/>
              <w:rPr>
                <w:b/>
                <w:sz w:val="20"/>
                <w:szCs w:val="20"/>
                <w:lang w:val="id-ID"/>
              </w:rPr>
            </w:pPr>
            <w:r>
              <w:rPr>
                <w:b/>
                <w:sz w:val="20"/>
                <w:szCs w:val="20"/>
                <w:lang w:val="id-ID"/>
              </w:rPr>
              <w:t>No.</w:t>
            </w:r>
          </w:p>
        </w:tc>
        <w:tc>
          <w:tcPr>
            <w:tcW w:w="1984" w:type="dxa"/>
            <w:tcBorders>
              <w:top w:val="outset" w:sz="6" w:space="0" w:color="auto"/>
              <w:bottom w:val="single" w:sz="4" w:space="0" w:color="auto"/>
            </w:tcBorders>
          </w:tcPr>
          <w:p w14:paraId="3038F23D" w14:textId="69E0B1EF" w:rsidR="00DB1E51" w:rsidRDefault="00DB1E51" w:rsidP="009F24A4">
            <w:pPr>
              <w:pStyle w:val="Default"/>
              <w:keepNext/>
              <w:jc w:val="both"/>
              <w:rPr>
                <w:b/>
                <w:sz w:val="20"/>
                <w:szCs w:val="20"/>
                <w:lang w:val="id-ID"/>
              </w:rPr>
            </w:pPr>
            <w:r>
              <w:rPr>
                <w:b/>
                <w:sz w:val="20"/>
                <w:szCs w:val="20"/>
              </w:rPr>
              <w:t>Indikator Kelayakan</w:t>
            </w:r>
          </w:p>
        </w:tc>
        <w:tc>
          <w:tcPr>
            <w:tcW w:w="1914" w:type="dxa"/>
            <w:tcBorders>
              <w:top w:val="single" w:sz="4" w:space="0" w:color="auto"/>
              <w:bottom w:val="single" w:sz="4" w:space="0" w:color="auto"/>
            </w:tcBorders>
          </w:tcPr>
          <w:p w14:paraId="13B1CB9B" w14:textId="3852CA96" w:rsidR="00DB1E51" w:rsidRDefault="00DB1E51" w:rsidP="009F24A4">
            <w:pPr>
              <w:pStyle w:val="Default"/>
              <w:keepNext/>
              <w:jc w:val="both"/>
              <w:rPr>
                <w:b/>
                <w:sz w:val="20"/>
                <w:szCs w:val="20"/>
                <w:lang w:val="id-ID"/>
              </w:rPr>
            </w:pPr>
            <w:r>
              <w:rPr>
                <w:b/>
                <w:sz w:val="20"/>
                <w:szCs w:val="20"/>
              </w:rPr>
              <w:t>Nilai Perhitungan</w:t>
            </w:r>
          </w:p>
        </w:tc>
        <w:tc>
          <w:tcPr>
            <w:tcW w:w="1772" w:type="dxa"/>
            <w:tcBorders>
              <w:top w:val="outset" w:sz="6" w:space="0" w:color="auto"/>
              <w:left w:val="nil"/>
              <w:bottom w:val="single" w:sz="4" w:space="0" w:color="auto"/>
            </w:tcBorders>
          </w:tcPr>
          <w:p w14:paraId="26DCAAB0" w14:textId="2668539C" w:rsidR="00DB1E51" w:rsidRDefault="00DB1E51" w:rsidP="009F24A4">
            <w:pPr>
              <w:pStyle w:val="Default"/>
              <w:keepNext/>
              <w:jc w:val="center"/>
              <w:rPr>
                <w:b/>
                <w:sz w:val="20"/>
                <w:szCs w:val="20"/>
              </w:rPr>
            </w:pPr>
            <w:r>
              <w:rPr>
                <w:b/>
                <w:sz w:val="20"/>
                <w:szCs w:val="20"/>
              </w:rPr>
              <w:t>Kriteria Kelayakan</w:t>
            </w:r>
          </w:p>
        </w:tc>
      </w:tr>
      <w:tr w:rsidR="00DB1E51" w14:paraId="2106A3F6" w14:textId="77777777" w:rsidTr="009F24A4">
        <w:trPr>
          <w:trHeight w:val="32"/>
          <w:jc w:val="center"/>
        </w:trPr>
        <w:tc>
          <w:tcPr>
            <w:tcW w:w="567" w:type="dxa"/>
            <w:tcBorders>
              <w:bottom w:val="single" w:sz="4" w:space="0" w:color="auto"/>
            </w:tcBorders>
          </w:tcPr>
          <w:p w14:paraId="73E3105D" w14:textId="77777777" w:rsidR="00DB1E51" w:rsidRDefault="00DB1E51" w:rsidP="009F24A4">
            <w:pPr>
              <w:pStyle w:val="Default"/>
              <w:keepNext/>
              <w:jc w:val="both"/>
              <w:rPr>
                <w:sz w:val="20"/>
                <w:szCs w:val="20"/>
                <w:lang w:val="id-ID"/>
              </w:rPr>
            </w:pPr>
            <w:r>
              <w:rPr>
                <w:sz w:val="20"/>
                <w:szCs w:val="20"/>
                <w:lang w:val="id-ID"/>
              </w:rPr>
              <w:t>1</w:t>
            </w:r>
          </w:p>
          <w:p w14:paraId="7DF2B24F" w14:textId="77777777" w:rsidR="00DB1E51" w:rsidRDefault="00DB1E51" w:rsidP="009F24A4">
            <w:pPr>
              <w:pStyle w:val="Default"/>
              <w:keepNext/>
              <w:jc w:val="both"/>
              <w:rPr>
                <w:sz w:val="20"/>
                <w:szCs w:val="20"/>
                <w:lang w:val="id-ID"/>
              </w:rPr>
            </w:pPr>
            <w:r>
              <w:rPr>
                <w:sz w:val="20"/>
                <w:szCs w:val="20"/>
                <w:lang w:val="id-ID"/>
              </w:rPr>
              <w:t>2</w:t>
            </w:r>
          </w:p>
          <w:p w14:paraId="2F4C61A3" w14:textId="62AF8565" w:rsidR="00DB1E51" w:rsidRDefault="00DB1E51" w:rsidP="009F24A4">
            <w:pPr>
              <w:pStyle w:val="Default"/>
              <w:keepNext/>
              <w:jc w:val="both"/>
              <w:rPr>
                <w:sz w:val="20"/>
                <w:szCs w:val="20"/>
                <w:lang w:val="id-ID"/>
              </w:rPr>
            </w:pPr>
            <w:r>
              <w:rPr>
                <w:sz w:val="20"/>
                <w:szCs w:val="20"/>
                <w:lang w:val="id-ID"/>
              </w:rPr>
              <w:t>3</w:t>
            </w:r>
          </w:p>
        </w:tc>
        <w:tc>
          <w:tcPr>
            <w:tcW w:w="1984" w:type="dxa"/>
            <w:tcBorders>
              <w:top w:val="nil"/>
              <w:bottom w:val="single" w:sz="4" w:space="0" w:color="auto"/>
            </w:tcBorders>
          </w:tcPr>
          <w:p w14:paraId="6A0AE63F" w14:textId="77777777" w:rsidR="00DB1E51" w:rsidRPr="00DB1E51" w:rsidRDefault="00DB1E51" w:rsidP="009F24A4">
            <w:pPr>
              <w:pStyle w:val="Default"/>
              <w:keepNext/>
              <w:jc w:val="both"/>
              <w:rPr>
                <w:bCs/>
                <w:sz w:val="20"/>
                <w:szCs w:val="20"/>
              </w:rPr>
            </w:pPr>
            <w:r w:rsidRPr="00DB1E51">
              <w:rPr>
                <w:bCs/>
                <w:sz w:val="20"/>
                <w:szCs w:val="20"/>
              </w:rPr>
              <w:t>R/C Ratio</w:t>
            </w:r>
          </w:p>
          <w:p w14:paraId="7CE2ADCF" w14:textId="77777777" w:rsidR="00DB1E51" w:rsidRPr="00DB1E51" w:rsidRDefault="00DB1E51" w:rsidP="009F24A4">
            <w:pPr>
              <w:pStyle w:val="Default"/>
              <w:keepNext/>
              <w:jc w:val="both"/>
              <w:rPr>
                <w:bCs/>
                <w:sz w:val="20"/>
                <w:szCs w:val="20"/>
              </w:rPr>
            </w:pPr>
            <w:r w:rsidRPr="00DB1E51">
              <w:rPr>
                <w:bCs/>
                <w:sz w:val="20"/>
                <w:szCs w:val="20"/>
              </w:rPr>
              <w:t>B/C Ratio</w:t>
            </w:r>
          </w:p>
          <w:p w14:paraId="204A894D" w14:textId="0444C8F3" w:rsidR="00DB1E51" w:rsidRPr="00DB1E51" w:rsidRDefault="00DB1E51" w:rsidP="009F24A4">
            <w:pPr>
              <w:pStyle w:val="Default"/>
              <w:keepNext/>
              <w:jc w:val="both"/>
              <w:rPr>
                <w:bCs/>
                <w:sz w:val="20"/>
                <w:szCs w:val="20"/>
                <w:lang w:val="id-ID"/>
              </w:rPr>
            </w:pPr>
            <w:r w:rsidRPr="00DB1E51">
              <w:rPr>
                <w:bCs/>
                <w:sz w:val="20"/>
                <w:szCs w:val="20"/>
              </w:rPr>
              <w:t>BEP Penerimaan</w:t>
            </w:r>
          </w:p>
        </w:tc>
        <w:tc>
          <w:tcPr>
            <w:tcW w:w="1914" w:type="dxa"/>
            <w:tcBorders>
              <w:top w:val="nil"/>
              <w:bottom w:val="single" w:sz="4" w:space="0" w:color="auto"/>
            </w:tcBorders>
          </w:tcPr>
          <w:p w14:paraId="7ABAA7A4" w14:textId="77777777" w:rsidR="00DB1E51" w:rsidRPr="00DB1E51" w:rsidRDefault="00DB1E51" w:rsidP="009F24A4">
            <w:pPr>
              <w:pStyle w:val="Default"/>
              <w:keepNext/>
              <w:jc w:val="both"/>
              <w:rPr>
                <w:bCs/>
                <w:sz w:val="20"/>
                <w:szCs w:val="20"/>
              </w:rPr>
            </w:pPr>
            <w:r w:rsidRPr="00DB1E51">
              <w:rPr>
                <w:bCs/>
                <w:sz w:val="20"/>
                <w:szCs w:val="20"/>
              </w:rPr>
              <w:t>2,50</w:t>
            </w:r>
          </w:p>
          <w:p w14:paraId="701597F2" w14:textId="77777777" w:rsidR="00DB1E51" w:rsidRPr="00DB1E51" w:rsidRDefault="00DB1E51" w:rsidP="009F24A4">
            <w:pPr>
              <w:pStyle w:val="Default"/>
              <w:keepNext/>
              <w:jc w:val="both"/>
              <w:rPr>
                <w:bCs/>
                <w:sz w:val="20"/>
                <w:szCs w:val="20"/>
              </w:rPr>
            </w:pPr>
            <w:r w:rsidRPr="00DB1E51">
              <w:rPr>
                <w:bCs/>
                <w:sz w:val="20"/>
                <w:szCs w:val="20"/>
              </w:rPr>
              <w:t>1,50</w:t>
            </w:r>
          </w:p>
          <w:p w14:paraId="668215B4" w14:textId="4117C67A" w:rsidR="00DB1E51" w:rsidRPr="00DB1E51" w:rsidRDefault="007A0ADE" w:rsidP="009F24A4">
            <w:pPr>
              <w:pStyle w:val="Default"/>
              <w:keepNext/>
              <w:jc w:val="both"/>
              <w:rPr>
                <w:bCs/>
                <w:sz w:val="20"/>
                <w:szCs w:val="20"/>
                <w:lang w:val="id-ID"/>
              </w:rPr>
            </w:pPr>
            <w:r>
              <w:rPr>
                <w:bCs/>
                <w:sz w:val="22"/>
                <w:szCs w:val="22"/>
                <w:lang w:val="id-ID"/>
              </w:rPr>
              <w:t>Rp.</w:t>
            </w:r>
            <w:r w:rsidR="00DB1E51" w:rsidRPr="00DB1E51">
              <w:rPr>
                <w:bCs/>
                <w:sz w:val="22"/>
                <w:szCs w:val="22"/>
                <w:lang w:val="id-ID"/>
              </w:rPr>
              <w:t>3.007.026,98</w:t>
            </w:r>
          </w:p>
        </w:tc>
        <w:tc>
          <w:tcPr>
            <w:tcW w:w="1772" w:type="dxa"/>
            <w:tcBorders>
              <w:bottom w:val="single" w:sz="4" w:space="0" w:color="auto"/>
            </w:tcBorders>
          </w:tcPr>
          <w:p w14:paraId="33B889AB" w14:textId="5DBABC8D" w:rsidR="00DB1E51" w:rsidRDefault="00DB1E51" w:rsidP="009F24A4">
            <w:pPr>
              <w:pStyle w:val="Default"/>
              <w:keepNext/>
              <w:jc w:val="center"/>
              <w:rPr>
                <w:sz w:val="20"/>
                <w:szCs w:val="20"/>
              </w:rPr>
            </w:pPr>
            <w:r>
              <w:rPr>
                <w:sz w:val="20"/>
                <w:szCs w:val="20"/>
              </w:rPr>
              <w:t>&gt; 1,00</w:t>
            </w:r>
          </w:p>
          <w:p w14:paraId="32030195" w14:textId="253FCBE3" w:rsidR="00DB1E51" w:rsidRDefault="00DB1E51" w:rsidP="009F24A4">
            <w:pPr>
              <w:pStyle w:val="Default"/>
              <w:keepNext/>
              <w:jc w:val="center"/>
              <w:rPr>
                <w:sz w:val="20"/>
                <w:szCs w:val="20"/>
              </w:rPr>
            </w:pPr>
            <w:r>
              <w:rPr>
                <w:sz w:val="20"/>
                <w:szCs w:val="20"/>
              </w:rPr>
              <w:t>&gt; 0,00</w:t>
            </w:r>
          </w:p>
          <w:p w14:paraId="27878637" w14:textId="283F9476" w:rsidR="00DB1E51" w:rsidRDefault="00DB1E51" w:rsidP="009F24A4">
            <w:pPr>
              <w:pStyle w:val="Default"/>
              <w:keepNext/>
              <w:jc w:val="center"/>
              <w:rPr>
                <w:sz w:val="20"/>
                <w:szCs w:val="20"/>
              </w:rPr>
            </w:pPr>
            <w:r>
              <w:rPr>
                <w:sz w:val="20"/>
                <w:szCs w:val="20"/>
              </w:rPr>
              <w:t>&lt; Realisasi Penerimaan</w:t>
            </w:r>
          </w:p>
        </w:tc>
      </w:tr>
    </w:tbl>
    <w:p w14:paraId="60E0CCD9" w14:textId="1B679889" w:rsidR="0030261D" w:rsidRPr="00A3713B" w:rsidRDefault="0030261D" w:rsidP="00A3713B">
      <w:pPr>
        <w:pStyle w:val="Default"/>
        <w:keepNext/>
        <w:spacing w:after="80" w:line="240" w:lineRule="exact"/>
        <w:ind w:left="360"/>
        <w:jc w:val="center"/>
        <w:rPr>
          <w:lang w:val="id-ID"/>
        </w:rPr>
      </w:pPr>
      <w:r>
        <w:rPr>
          <w:sz w:val="20"/>
          <w:szCs w:val="20"/>
          <w:lang w:val="id-ID"/>
        </w:rPr>
        <w:t>Sumber: Data primer diolah, 2025</w:t>
      </w:r>
    </w:p>
    <w:p w14:paraId="5D4A1CE1" w14:textId="5799AA35" w:rsidR="00DB1E51" w:rsidRDefault="00DB1E51">
      <w:pPr>
        <w:pStyle w:val="Default"/>
        <w:spacing w:after="80" w:line="240" w:lineRule="exact"/>
        <w:jc w:val="both"/>
        <w:rPr>
          <w:sz w:val="22"/>
          <w:szCs w:val="22"/>
          <w:lang w:eastAsia="id-ID"/>
        </w:rPr>
      </w:pPr>
      <w:r w:rsidRPr="00DB1E51">
        <w:rPr>
          <w:sz w:val="22"/>
          <w:szCs w:val="22"/>
          <w:lang w:eastAsia="id-ID"/>
        </w:rPr>
        <w:t xml:space="preserve">Berdasarkan Tabel </w:t>
      </w:r>
      <w:r w:rsidR="00A3713B">
        <w:rPr>
          <w:sz w:val="22"/>
          <w:szCs w:val="22"/>
          <w:lang w:eastAsia="id-ID"/>
        </w:rPr>
        <w:t>6</w:t>
      </w:r>
      <w:r w:rsidRPr="00DB1E51">
        <w:rPr>
          <w:sz w:val="22"/>
          <w:szCs w:val="22"/>
          <w:lang w:eastAsia="id-ID"/>
        </w:rPr>
        <w:t xml:space="preserve">, hasil analisis kelayakan menunjukkan bahwa usahatani sayuran organik di PT Orgo Organic Farm Indonesia terbukti </w:t>
      </w:r>
      <w:r w:rsidRPr="00A3713B">
        <w:rPr>
          <w:sz w:val="22"/>
          <w:szCs w:val="22"/>
          <w:lang w:eastAsia="id-ID"/>
        </w:rPr>
        <w:t>layak dan menguntungkan</w:t>
      </w:r>
      <w:r w:rsidRPr="00DB1E51">
        <w:rPr>
          <w:sz w:val="22"/>
          <w:szCs w:val="22"/>
          <w:lang w:eastAsia="id-ID"/>
        </w:rPr>
        <w:t xml:space="preserve"> selama periode Mei–Agustus 2025. Nilai R/C Ratio sebesar 2</w:t>
      </w:r>
      <w:proofErr w:type="gramStart"/>
      <w:r w:rsidRPr="00DB1E51">
        <w:rPr>
          <w:sz w:val="22"/>
          <w:szCs w:val="22"/>
          <w:lang w:eastAsia="id-ID"/>
        </w:rPr>
        <w:t>,50</w:t>
      </w:r>
      <w:proofErr w:type="gramEnd"/>
      <w:r w:rsidRPr="00DB1E51">
        <w:rPr>
          <w:sz w:val="22"/>
          <w:szCs w:val="22"/>
          <w:lang w:eastAsia="id-ID"/>
        </w:rPr>
        <w:t xml:space="preserve"> menandakan bahwa setiap pengeluaran biaya sebesar Rp1,00 mampu menghasilkan penerimaan sebesar Rp2,50. Hasil R/C Ratio &gt; 1 ini sejalan dengan penelitia</w:t>
      </w:r>
      <w:r>
        <w:rPr>
          <w:sz w:val="22"/>
          <w:szCs w:val="22"/>
          <w:lang w:eastAsia="id-ID"/>
        </w:rPr>
        <w:t xml:space="preserve">n </w:t>
      </w:r>
      <w:r w:rsidR="00B334FF" w:rsidRPr="00B334FF">
        <w:rPr>
          <w:sz w:val="22"/>
          <w:szCs w:val="22"/>
          <w:lang w:eastAsia="id-ID"/>
        </w:rPr>
        <w:t xml:space="preserve"> </w:t>
      </w:r>
      <w:r>
        <w:rPr>
          <w:sz w:val="22"/>
          <w:szCs w:val="22"/>
          <w:lang w:val="id-ID" w:eastAsia="id-ID"/>
        </w:rPr>
        <w:t xml:space="preserve">Mpaing et al. (2022), Rahman et al. (2020), dan Rifandi et al. (2022) </w:t>
      </w:r>
      <w:r>
        <w:rPr>
          <w:sz w:val="22"/>
          <w:szCs w:val="22"/>
          <w:lang w:eastAsia="id-ID"/>
        </w:rPr>
        <w:t>yang menunjukkan bahwa usahatani sayuran organik menguntungkan berdasarkan indikator R/C Ratio.</w:t>
      </w:r>
      <w:r>
        <w:rPr>
          <w:sz w:val="22"/>
          <w:szCs w:val="22"/>
          <w:lang w:val="id-ID" w:eastAsia="id-ID"/>
        </w:rPr>
        <w:t xml:space="preserve"> </w:t>
      </w:r>
      <w:r w:rsidRPr="00DB1E51">
        <w:rPr>
          <w:sz w:val="22"/>
          <w:szCs w:val="22"/>
          <w:lang w:eastAsia="id-ID"/>
        </w:rPr>
        <w:t>Sementara itu, nilai B/C Ratio sebesar 1,50 menunjukkan bahwa setiap Rp1,00 biaya menghasilkan keuntungan bersih sebesar Rp1,50, yang sejalan dengan temuan</w:t>
      </w:r>
      <w:r w:rsidR="00B334FF">
        <w:rPr>
          <w:sz w:val="22"/>
          <w:szCs w:val="22"/>
          <w:lang w:eastAsia="id-ID"/>
        </w:rPr>
        <w:t xml:space="preserve"> </w:t>
      </w:r>
      <w:r>
        <w:rPr>
          <w:sz w:val="22"/>
          <w:szCs w:val="22"/>
          <w:lang w:eastAsia="id-ID"/>
        </w:rPr>
        <w:fldChar w:fldCharType="begin" w:fldLock="1"/>
      </w:r>
      <w:r>
        <w:rPr>
          <w:sz w:val="22"/>
          <w:szCs w:val="22"/>
          <w:lang w:eastAsia="id-ID"/>
        </w:rPr>
        <w:instrText>ADDIN CSL_CITATION {"citationItems":[{"id":"ITEM-1","itemData":{"DOI":"10.20961/cosmed.v2i2.93240","author":[{"dropping-particle":"","family":"Dewanti","given":"Asti Nur","non-dropping-particle":"","parse-names":false,"suffix":""},{"dropping-particle":"","family":"Hartati","given":"Sri","non-dropping-particle":"","parse-names":false,"suffix":""}],"container-title":"Journal of Cooperative, Small and Medium Enterprise Development (COSMED)","id":"ITEM-1","issue":"2","issued":{"date-parts":[["2023"]]},"page":"13-22","title":"Analisis Usaha Tani Bayam Jepang (Spinacia oleracea Linn) di Sayur Organik Merbabu, Kabupaten Semarang, Jawa Tengah","type":"article-journal","volume":"2"},"uris":["http://www.mendeley.com/documents/?uuid=351d3279-e270-4cda-9420-614767f9b662"]}],"mendeley":{"formattedCitation":"(Dewanti and Hartati 2023)","manualFormatting":"Dewanti and Hartati (2023)","plainTextFormattedCitation":"(Dewanti and Hartati 2023)","previouslyFormattedCitation":"(Dewanti and Hartati 2023)"},"properties":{"noteIndex":0},"schema":"https://github.com/citation-style-language/schema/raw/master/csl-citation.json"}</w:instrText>
      </w:r>
      <w:r>
        <w:rPr>
          <w:sz w:val="22"/>
          <w:szCs w:val="22"/>
          <w:lang w:eastAsia="id-ID"/>
        </w:rPr>
        <w:fldChar w:fldCharType="separate"/>
      </w:r>
      <w:r>
        <w:rPr>
          <w:noProof/>
          <w:sz w:val="22"/>
          <w:szCs w:val="22"/>
          <w:lang w:eastAsia="id-ID"/>
        </w:rPr>
        <w:t>Dewanti and Hartati (2023)</w:t>
      </w:r>
      <w:r>
        <w:rPr>
          <w:sz w:val="22"/>
          <w:szCs w:val="22"/>
          <w:lang w:eastAsia="id-ID"/>
        </w:rPr>
        <w:fldChar w:fldCharType="end"/>
      </w:r>
      <w:r>
        <w:rPr>
          <w:sz w:val="22"/>
          <w:szCs w:val="22"/>
          <w:lang w:eastAsia="id-ID"/>
        </w:rPr>
        <w:t>.</w:t>
      </w:r>
    </w:p>
    <w:p w14:paraId="3F0AE174" w14:textId="61F6908B" w:rsidR="00DB1E51" w:rsidRDefault="00DB1E51">
      <w:pPr>
        <w:pStyle w:val="Default"/>
        <w:spacing w:after="80" w:line="240" w:lineRule="exact"/>
        <w:jc w:val="both"/>
        <w:rPr>
          <w:sz w:val="22"/>
          <w:szCs w:val="22"/>
          <w:lang w:eastAsia="id-ID"/>
        </w:rPr>
      </w:pPr>
      <w:r w:rsidRPr="00DB1E51">
        <w:rPr>
          <w:sz w:val="22"/>
          <w:szCs w:val="22"/>
          <w:lang w:eastAsia="id-ID"/>
        </w:rPr>
        <w:t>Selain itu, nilai BEP Penerimaan sebesar Rp3.007.026</w:t>
      </w:r>
      <w:proofErr w:type="gramStart"/>
      <w:r w:rsidRPr="00DB1E51">
        <w:rPr>
          <w:sz w:val="22"/>
          <w:szCs w:val="22"/>
          <w:lang w:eastAsia="id-ID"/>
        </w:rPr>
        <w:t>,98</w:t>
      </w:r>
      <w:proofErr w:type="gramEnd"/>
      <w:r w:rsidRPr="00DB1E51">
        <w:rPr>
          <w:sz w:val="22"/>
          <w:szCs w:val="22"/>
          <w:lang w:eastAsia="id-ID"/>
        </w:rPr>
        <w:t xml:space="preserve"> merupakan titik impas minimal yang harus dicapai. Realisasi penerimaan usahatani yang mencapai Rp18.662.865</w:t>
      </w:r>
      <w:proofErr w:type="gramStart"/>
      <w:r w:rsidRPr="00DB1E51">
        <w:rPr>
          <w:sz w:val="22"/>
          <w:szCs w:val="22"/>
          <w:lang w:eastAsia="id-ID"/>
        </w:rPr>
        <w:t>,00</w:t>
      </w:r>
      <w:proofErr w:type="gramEnd"/>
      <w:r w:rsidRPr="00DB1E51">
        <w:rPr>
          <w:sz w:val="22"/>
          <w:szCs w:val="22"/>
          <w:lang w:eastAsia="id-ID"/>
        </w:rPr>
        <w:t xml:space="preserve"> telah melampaui batas BEP dengan selisih surplus sebesar Rp15.655.838,02. Penggunaan BEP sebagai indikator kelayakan ini sejalan dengan </w:t>
      </w:r>
      <w:r>
        <w:rPr>
          <w:sz w:val="22"/>
          <w:szCs w:val="22"/>
          <w:lang w:eastAsia="id-ID"/>
        </w:rPr>
        <w:fldChar w:fldCharType="begin" w:fldLock="1"/>
      </w:r>
      <w:r w:rsidR="00A3713B">
        <w:rPr>
          <w:sz w:val="22"/>
          <w:szCs w:val="22"/>
          <w:lang w:eastAsia="id-ID"/>
        </w:rPr>
        <w:instrText>ADDIN CSL_CITATION {"citationItems":[{"id":"ITEM-1","itemData":{"DOI":"10.35508/impas.v23i1.7355","author":[{"dropping-particle":"","family":"Mpaing","given":"Emerensiana","non-dropping-particle":"","parse-names":false,"suffix":""},{"dropping-particle":"","family":"Pudjiastuti","given":"Sondang.S.P.","non-dropping-particle":"","parse-names":false,"suffix":""},{"dropping-particle":"","family":"Nikolaus","given":"Serman","non-dropping-particle":"","parse-names":false,"suffix":""}],"container-title":"Buletin Ilmiah IMPAS","id":"ITEM-1","issue":"1","issued":{"date-parts":[["2022"]]},"page":"52-58","title":"Analisis kelayakan finansial sayuran organik di Ekopastoral Kelurahan Pagal Kecamatan Cibal Kabupaten Manggarai","type":"article-journal","volume":"23"},"uris":["http://www.mendeley.com/documents/?uuid=3b05697e-bc45-4666-9510-0a99fd2f82f6"]}],"mendeley":{"formattedCitation":"(Mpaing et al. 2022)","manualFormatting":"Mpaing et al. (2022)","plainTextFormattedCitation":"(Mpaing et al. 2022)","previouslyFormattedCitation":"(Mpaing et al. 2022)"},"properties":{"noteIndex":0},"schema":"https://github.com/citation-style-language/schema/raw/master/csl-citation.json"}</w:instrText>
      </w:r>
      <w:r>
        <w:rPr>
          <w:sz w:val="22"/>
          <w:szCs w:val="22"/>
          <w:lang w:eastAsia="id-ID"/>
        </w:rPr>
        <w:fldChar w:fldCharType="separate"/>
      </w:r>
      <w:r w:rsidRPr="00DB1E51">
        <w:rPr>
          <w:noProof/>
          <w:sz w:val="22"/>
          <w:szCs w:val="22"/>
          <w:lang w:eastAsia="id-ID"/>
        </w:rPr>
        <w:t xml:space="preserve">Mpaing et al. </w:t>
      </w:r>
      <w:r>
        <w:rPr>
          <w:noProof/>
          <w:sz w:val="22"/>
          <w:szCs w:val="22"/>
          <w:lang w:eastAsia="id-ID"/>
        </w:rPr>
        <w:t>(</w:t>
      </w:r>
      <w:r w:rsidRPr="00DB1E51">
        <w:rPr>
          <w:noProof/>
          <w:sz w:val="22"/>
          <w:szCs w:val="22"/>
          <w:lang w:eastAsia="id-ID"/>
        </w:rPr>
        <w:t>2022)</w:t>
      </w:r>
      <w:r>
        <w:rPr>
          <w:sz w:val="22"/>
          <w:szCs w:val="22"/>
          <w:lang w:eastAsia="id-ID"/>
        </w:rPr>
        <w:fldChar w:fldCharType="end"/>
      </w:r>
      <w:r>
        <w:rPr>
          <w:sz w:val="22"/>
          <w:szCs w:val="22"/>
          <w:lang w:eastAsia="id-ID"/>
        </w:rPr>
        <w:t xml:space="preserve"> </w:t>
      </w:r>
      <w:r w:rsidRPr="00DB1E51">
        <w:rPr>
          <w:sz w:val="22"/>
          <w:szCs w:val="22"/>
          <w:lang w:eastAsia="id-ID"/>
        </w:rPr>
        <w:t xml:space="preserve">serta </w:t>
      </w:r>
      <w:r w:rsidR="00A3713B">
        <w:rPr>
          <w:sz w:val="22"/>
          <w:szCs w:val="22"/>
          <w:lang w:eastAsia="id-ID"/>
        </w:rPr>
        <w:fldChar w:fldCharType="begin" w:fldLock="1"/>
      </w:r>
      <w:r w:rsidR="00A3713B">
        <w:rPr>
          <w:sz w:val="22"/>
          <w:szCs w:val="22"/>
          <w:lang w:eastAsia="id-ID"/>
        </w:rPr>
        <w:instrText>ADDIN CSL_CITATION {"citationItems":[{"id":"ITEM-1","itemData":{"DOI":"10.20961/cosmed.v2i2.93240","author":[{"dropping-particle":"","family":"Dewanti","given":"Asti Nur","non-dropping-particle":"","parse-names":false,"suffix":""},{"dropping-particle":"","family":"Hartati","given":"Sri","non-dropping-particle":"","parse-names":false,"suffix":""}],"container-title":"Journal of Cooperative, Small and Medium Enterprise Development (COSMED)","id":"ITEM-1","issue":"2","issued":{"date-parts":[["2023"]]},"page":"13-22","title":"Analisis Usaha Tani Bayam Jepang (Spinacia oleracea Linn) di Sayur Organik Merbabu, Kabupaten Semarang, Jawa Tengah","type":"article-journal","volume":"2"},"uris":["http://www.mendeley.com/documents/?uuid=351d3279-e270-4cda-9420-614767f9b662"]}],"mendeley":{"formattedCitation":"(Dewanti and Hartati 2023)","manualFormatting":"Dewanti and Hartati (2023)","plainTextFormattedCitation":"(Dewanti and Hartati 2023)"},"properties":{"noteIndex":0},"schema":"https://github.com/citation-style-language/schema/raw/master/csl-citation.json"}</w:instrText>
      </w:r>
      <w:r w:rsidR="00A3713B">
        <w:rPr>
          <w:sz w:val="22"/>
          <w:szCs w:val="22"/>
          <w:lang w:eastAsia="id-ID"/>
        </w:rPr>
        <w:fldChar w:fldCharType="separate"/>
      </w:r>
      <w:r w:rsidR="00A3713B" w:rsidRPr="00A3713B">
        <w:rPr>
          <w:noProof/>
          <w:sz w:val="22"/>
          <w:szCs w:val="22"/>
          <w:lang w:eastAsia="id-ID"/>
        </w:rPr>
        <w:t xml:space="preserve">Dewanti and Hartati </w:t>
      </w:r>
      <w:r w:rsidR="00A3713B">
        <w:rPr>
          <w:noProof/>
          <w:sz w:val="22"/>
          <w:szCs w:val="22"/>
          <w:lang w:eastAsia="id-ID"/>
        </w:rPr>
        <w:t>(</w:t>
      </w:r>
      <w:r w:rsidR="00A3713B" w:rsidRPr="00A3713B">
        <w:rPr>
          <w:noProof/>
          <w:sz w:val="22"/>
          <w:szCs w:val="22"/>
          <w:lang w:eastAsia="id-ID"/>
        </w:rPr>
        <w:t>2023)</w:t>
      </w:r>
      <w:r w:rsidR="00A3713B">
        <w:rPr>
          <w:sz w:val="22"/>
          <w:szCs w:val="22"/>
          <w:lang w:eastAsia="id-ID"/>
        </w:rPr>
        <w:fldChar w:fldCharType="end"/>
      </w:r>
      <w:r w:rsidR="00A3713B">
        <w:rPr>
          <w:sz w:val="22"/>
          <w:szCs w:val="22"/>
          <w:lang w:eastAsia="id-ID"/>
        </w:rPr>
        <w:t xml:space="preserve">. </w:t>
      </w:r>
      <w:r w:rsidRPr="00DB1E51">
        <w:rPr>
          <w:sz w:val="22"/>
          <w:szCs w:val="22"/>
          <w:lang w:eastAsia="id-ID"/>
        </w:rPr>
        <w:t>Berbeda dengan penelitian terdahulu yang berfokus pada komoditas tunggal, perhitungan BEP penerimaan dalam penelitian ini dilakukan secara agregat pada unit usahatani multikomoditas berbadan PT untuk merepresentasikan variasi harga, volume, dan satuan penjualan antarproduk.</w:t>
      </w:r>
    </w:p>
    <w:p w14:paraId="35269DC7" w14:textId="77777777" w:rsidR="009F24A4" w:rsidRDefault="009F24A4">
      <w:pPr>
        <w:pStyle w:val="Default"/>
        <w:spacing w:after="80" w:line="240" w:lineRule="exact"/>
        <w:jc w:val="both"/>
        <w:rPr>
          <w:sz w:val="22"/>
          <w:szCs w:val="22"/>
          <w:lang w:eastAsia="id-ID"/>
        </w:rPr>
      </w:pPr>
    </w:p>
    <w:p w14:paraId="257FB270" w14:textId="77777777" w:rsidR="009F24A4" w:rsidRDefault="009F24A4">
      <w:pPr>
        <w:pStyle w:val="Default"/>
        <w:spacing w:after="80" w:line="240" w:lineRule="exact"/>
        <w:jc w:val="both"/>
        <w:rPr>
          <w:sz w:val="22"/>
          <w:szCs w:val="22"/>
          <w:lang w:eastAsia="id-ID"/>
        </w:rPr>
      </w:pPr>
    </w:p>
    <w:p w14:paraId="2EED2FAE" w14:textId="77777777" w:rsidR="009F24A4" w:rsidRDefault="009F24A4">
      <w:pPr>
        <w:pStyle w:val="Default"/>
        <w:spacing w:after="80" w:line="240" w:lineRule="exact"/>
        <w:jc w:val="both"/>
        <w:rPr>
          <w:sz w:val="22"/>
          <w:szCs w:val="22"/>
          <w:lang w:eastAsia="id-ID"/>
        </w:rPr>
      </w:pPr>
    </w:p>
    <w:p w14:paraId="5366C91A" w14:textId="77777777" w:rsidR="00D556BF" w:rsidRDefault="00D556BF">
      <w:pPr>
        <w:pStyle w:val="Default"/>
        <w:spacing w:after="80" w:line="240" w:lineRule="exact"/>
        <w:jc w:val="both"/>
        <w:rPr>
          <w:sz w:val="22"/>
          <w:szCs w:val="22"/>
          <w:lang w:val="id-ID"/>
        </w:rPr>
      </w:pPr>
    </w:p>
    <w:p w14:paraId="293DD1A0" w14:textId="77777777" w:rsidR="00D556BF" w:rsidRDefault="0077232F">
      <w:pPr>
        <w:pStyle w:val="Default"/>
        <w:spacing w:after="80" w:line="240" w:lineRule="exact"/>
        <w:jc w:val="center"/>
        <w:rPr>
          <w:sz w:val="22"/>
          <w:szCs w:val="22"/>
        </w:rPr>
      </w:pPr>
      <w:r>
        <w:rPr>
          <w:b/>
          <w:bCs/>
          <w:sz w:val="22"/>
          <w:szCs w:val="22"/>
          <w:lang w:val="id-ID"/>
        </w:rPr>
        <w:lastRenderedPageBreak/>
        <w:t>KESIMPULAN</w:t>
      </w:r>
    </w:p>
    <w:p w14:paraId="0DC7B029" w14:textId="77777777" w:rsidR="001627C8" w:rsidRDefault="001627C8">
      <w:pPr>
        <w:pStyle w:val="Default"/>
        <w:spacing w:after="80" w:line="240" w:lineRule="exact"/>
        <w:jc w:val="both"/>
      </w:pPr>
      <w:r w:rsidRPr="001627C8">
        <w:t>Berdasarkan hasil penelitian di PT Orgo Organic Farm Indonesia, disimpulkan bahwa</w:t>
      </w:r>
    </w:p>
    <w:p w14:paraId="5F61FBF1" w14:textId="6C476F42" w:rsidR="00D556BF" w:rsidRDefault="0077232F" w:rsidP="009F24A4">
      <w:pPr>
        <w:pStyle w:val="Default"/>
        <w:numPr>
          <w:ilvl w:val="0"/>
          <w:numId w:val="4"/>
        </w:numPr>
        <w:spacing w:after="80" w:line="240" w:lineRule="exact"/>
        <w:ind w:left="284" w:hanging="284"/>
        <w:jc w:val="both"/>
        <w:rPr>
          <w:sz w:val="22"/>
          <w:szCs w:val="22"/>
          <w:lang w:val="id-ID"/>
        </w:rPr>
      </w:pPr>
      <w:r>
        <w:rPr>
          <w:sz w:val="22"/>
          <w:szCs w:val="22"/>
        </w:rPr>
        <w:t xml:space="preserve">Pengelolaan usahatani sayuran organik di PT Orgo Organic Farm Indonesia </w:t>
      </w:r>
      <w:r w:rsidR="008923EB">
        <w:rPr>
          <w:sz w:val="22"/>
          <w:szCs w:val="22"/>
        </w:rPr>
        <w:t>d</w:t>
      </w:r>
      <w:r w:rsidR="001627C8" w:rsidRPr="001627C8">
        <w:rPr>
          <w:sz w:val="22"/>
          <w:szCs w:val="22"/>
        </w:rPr>
        <w:t>ilakukan secara terintegrasi melalui pola multikomoditas dan sistem pemasaran berbasis pesanan (</w:t>
      </w:r>
      <w:r w:rsidR="001627C8" w:rsidRPr="001627C8">
        <w:rPr>
          <w:i/>
          <w:iCs/>
          <w:sz w:val="22"/>
          <w:szCs w:val="22"/>
        </w:rPr>
        <w:t>order-based</w:t>
      </w:r>
      <w:r w:rsidR="001627C8" w:rsidRPr="001627C8">
        <w:rPr>
          <w:sz w:val="22"/>
          <w:szCs w:val="22"/>
        </w:rPr>
        <w:t xml:space="preserve">). Sistem ini efektif menyesuaikan produksi dengan permintaan pasar serta menekan risiko produk tak terjual, meskipun masih menghadapi tantangan berupa keterbatasan stok, risiko penurunan mutu produk </w:t>
      </w:r>
      <w:proofErr w:type="gramStart"/>
      <w:r w:rsidR="001627C8" w:rsidRPr="001627C8">
        <w:rPr>
          <w:sz w:val="22"/>
          <w:szCs w:val="22"/>
        </w:rPr>
        <w:t>segar</w:t>
      </w:r>
      <w:proofErr w:type="gramEnd"/>
      <w:r w:rsidR="001627C8" w:rsidRPr="001627C8">
        <w:rPr>
          <w:sz w:val="22"/>
          <w:szCs w:val="22"/>
        </w:rPr>
        <w:t>, dan ketergantungan pada pemilik.</w:t>
      </w:r>
    </w:p>
    <w:p w14:paraId="4D0B2664" w14:textId="77777777" w:rsidR="00D556BF" w:rsidRDefault="0077232F" w:rsidP="009F24A4">
      <w:pPr>
        <w:pStyle w:val="Default"/>
        <w:numPr>
          <w:ilvl w:val="0"/>
          <w:numId w:val="4"/>
        </w:numPr>
        <w:spacing w:after="80" w:line="240" w:lineRule="exact"/>
        <w:ind w:left="284" w:hanging="284"/>
        <w:jc w:val="both"/>
        <w:rPr>
          <w:sz w:val="22"/>
          <w:szCs w:val="22"/>
          <w:lang w:val="id-ID"/>
        </w:rPr>
      </w:pPr>
      <w:r>
        <w:rPr>
          <w:sz w:val="22"/>
          <w:szCs w:val="22"/>
        </w:rPr>
        <w:t xml:space="preserve">Struktur pembiayaan usahatani berasal dari modal </w:t>
      </w:r>
      <w:r>
        <w:rPr>
          <w:sz w:val="22"/>
          <w:szCs w:val="22"/>
        </w:rPr>
        <w:t>pemilik dan perputaran kas hasil penjualan. Perusahaan tidak menggunakan pinjaman bank, investor, maupun utang dagang kepada pemasok, sehingga tidak menanggung biaya keuangan seperti bunga pinjaman, cicilan, atau kewajiban pembayaran kepada pihak pemberi m</w:t>
      </w:r>
      <w:r>
        <w:rPr>
          <w:sz w:val="22"/>
          <w:szCs w:val="22"/>
        </w:rPr>
        <w:t>odal. Kondisi ini memberikan keleluasaan bagi pemilik dalam mengelola usahatani, meskipun pengelolaan arus kas tetap diperlukan untuk menjaga kelangsungan kegiatan operasional.</w:t>
      </w:r>
    </w:p>
    <w:p w14:paraId="3FCC9C00" w14:textId="67D5ED98" w:rsidR="00D556BF" w:rsidRDefault="0077232F" w:rsidP="009F24A4">
      <w:pPr>
        <w:pStyle w:val="Default"/>
        <w:numPr>
          <w:ilvl w:val="0"/>
          <w:numId w:val="4"/>
        </w:numPr>
        <w:spacing w:after="80" w:line="240" w:lineRule="exact"/>
        <w:ind w:left="284" w:hanging="284"/>
        <w:jc w:val="both"/>
        <w:rPr>
          <w:sz w:val="22"/>
          <w:szCs w:val="22"/>
          <w:lang w:val="id-ID"/>
        </w:rPr>
      </w:pPr>
      <w:r>
        <w:rPr>
          <w:sz w:val="22"/>
          <w:szCs w:val="22"/>
        </w:rPr>
        <w:t>Usahatani sayuran organik di PT Orgo Organic Farm Indonesia layak dan menguntun</w:t>
      </w:r>
      <w:r>
        <w:rPr>
          <w:sz w:val="22"/>
          <w:szCs w:val="22"/>
        </w:rPr>
        <w:t>gkan selama periode Mei–Agustus 2025</w:t>
      </w:r>
      <w:r w:rsidR="008923EB">
        <w:rPr>
          <w:sz w:val="22"/>
          <w:szCs w:val="22"/>
        </w:rPr>
        <w:t>,</w:t>
      </w:r>
      <w:r>
        <w:rPr>
          <w:sz w:val="22"/>
          <w:szCs w:val="22"/>
        </w:rPr>
        <w:t xml:space="preserve"> </w:t>
      </w:r>
      <w:r w:rsidR="001627C8" w:rsidRPr="001627C8">
        <w:rPr>
          <w:sz w:val="22"/>
          <w:szCs w:val="22"/>
        </w:rPr>
        <w:t>dengan total penerimaan Rp18.662.865</w:t>
      </w:r>
      <w:proofErr w:type="gramStart"/>
      <w:r w:rsidR="001627C8" w:rsidRPr="001627C8">
        <w:rPr>
          <w:sz w:val="22"/>
          <w:szCs w:val="22"/>
        </w:rPr>
        <w:t>,00</w:t>
      </w:r>
      <w:proofErr w:type="gramEnd"/>
      <w:r w:rsidR="001627C8" w:rsidRPr="001627C8">
        <w:rPr>
          <w:sz w:val="22"/>
          <w:szCs w:val="22"/>
        </w:rPr>
        <w:t>, total biaya Rp7.450.555,56, dan keuntungan Rp11.212.309,44. Tingkat kelayakan ditunjukkan oleh nilai R/C Ratio sebesar 2,50, B/C Ratio sebesar 1,50, serta BEP penerimaan sebesar Rp3.007.026,98 yang telah terlampaui oleh realisasi penerimaan.</w:t>
      </w:r>
    </w:p>
    <w:p w14:paraId="27898564" w14:textId="77777777" w:rsidR="00D556BF" w:rsidRDefault="00D556BF">
      <w:pPr>
        <w:pStyle w:val="Default"/>
        <w:spacing w:after="80" w:line="240" w:lineRule="exact"/>
        <w:ind w:left="720"/>
        <w:jc w:val="both"/>
        <w:rPr>
          <w:sz w:val="22"/>
          <w:szCs w:val="22"/>
          <w:lang w:val="id-ID"/>
        </w:rPr>
      </w:pPr>
    </w:p>
    <w:p w14:paraId="61CF1B8D" w14:textId="77777777" w:rsidR="00D556BF" w:rsidRDefault="0077232F">
      <w:pPr>
        <w:pStyle w:val="Default"/>
        <w:keepNext/>
        <w:spacing w:after="80" w:line="240" w:lineRule="exact"/>
        <w:jc w:val="center"/>
        <w:rPr>
          <w:sz w:val="22"/>
          <w:szCs w:val="22"/>
        </w:rPr>
      </w:pPr>
      <w:r>
        <w:rPr>
          <w:b/>
          <w:bCs/>
          <w:sz w:val="22"/>
          <w:szCs w:val="22"/>
        </w:rPr>
        <w:t>DAFTAR PUSTAKA</w:t>
      </w:r>
    </w:p>
    <w:bookmarkStart w:id="0" w:name="_GoBack"/>
    <w:p w14:paraId="754C5646" w14:textId="6EE76C18" w:rsidR="00A3713B" w:rsidRPr="00A3713B" w:rsidRDefault="0077232F"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A3713B" w:rsidRPr="00A3713B">
        <w:rPr>
          <w:rFonts w:ascii="Times New Roman" w:hAnsi="Times New Roman" w:cs="Times New Roman"/>
          <w:noProof/>
        </w:rPr>
        <w:t xml:space="preserve">Ardiansyah, Defan Agmu Ahmad, and Moch. Dawam Maghfoer. 2023. “Pengaturan Saat Tanam Dan Jenis Tanaman Sela Guna Meningkatkan Produktivitas Tanaman Tomat (Solanum Lycopersicum L.) Dan Lahan Pada Sistem Tumpangsari.” </w:t>
      </w:r>
      <w:r w:rsidR="00A3713B" w:rsidRPr="00A3713B">
        <w:rPr>
          <w:rFonts w:ascii="Times New Roman" w:hAnsi="Times New Roman" w:cs="Times New Roman"/>
          <w:i/>
          <w:iCs/>
          <w:noProof/>
        </w:rPr>
        <w:t>Produksi Tanaman</w:t>
      </w:r>
      <w:r w:rsidR="00A3713B" w:rsidRPr="00A3713B">
        <w:rPr>
          <w:rFonts w:ascii="Times New Roman" w:hAnsi="Times New Roman" w:cs="Times New Roman"/>
          <w:noProof/>
        </w:rPr>
        <w:t xml:space="preserve"> 011(06):359–67. doi: 10.21776/ub.protan.2023.011.06.02.</w:t>
      </w:r>
    </w:p>
    <w:p w14:paraId="0C96C407"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Ariadi, Bambang Yudi, Rahayu Relawati, Barbara Szymoniuk, and Waris Ali Khan. 2021. “The Factors Influencing Purchase and Willingness to Pay for Organic Vegetables.” </w:t>
      </w:r>
      <w:r w:rsidRPr="00A3713B">
        <w:rPr>
          <w:rFonts w:ascii="Times New Roman" w:hAnsi="Times New Roman" w:cs="Times New Roman"/>
          <w:i/>
          <w:iCs/>
          <w:noProof/>
        </w:rPr>
        <w:t>Sarhad Journal of Agriculture</w:t>
      </w:r>
      <w:r w:rsidRPr="00A3713B">
        <w:rPr>
          <w:rFonts w:ascii="Times New Roman" w:hAnsi="Times New Roman" w:cs="Times New Roman"/>
          <w:noProof/>
        </w:rPr>
        <w:t xml:space="preserve"> 37(Special Issue 1):207–218. doi: 10.17582/journal.sja/2022.37.s1.207.218.</w:t>
      </w:r>
    </w:p>
    <w:p w14:paraId="0EEAF91E"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Choirina, Vifi Nurul, Heru Setiyadi, M. Warisatul Ambiya, and Sella Fernanda Ohoitimur. 2021. “Analisis Tingkat Produksi Dan Kelayakan Usahatani Buah Melon, Tomat Cherry, Dan Stroberi Dengan Sistem Hidroponik.” 23(2):133–39.</w:t>
      </w:r>
    </w:p>
    <w:p w14:paraId="6763ACB1"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David, Wahyudi, and Sukmi Alkausar. 2023. </w:t>
      </w:r>
      <w:r w:rsidRPr="00A3713B">
        <w:rPr>
          <w:rFonts w:ascii="Times New Roman" w:hAnsi="Times New Roman" w:cs="Times New Roman"/>
          <w:i/>
          <w:iCs/>
          <w:noProof/>
        </w:rPr>
        <w:t>Statistik Pertanian Organik Indonesia</w:t>
      </w:r>
      <w:r w:rsidRPr="00A3713B">
        <w:rPr>
          <w:rFonts w:ascii="Times New Roman" w:hAnsi="Times New Roman" w:cs="Times New Roman"/>
          <w:noProof/>
        </w:rPr>
        <w:t>. Vol. 11.</w:t>
      </w:r>
    </w:p>
    <w:p w14:paraId="75E4F65D"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Dewanti, Asti Nur, and Sri Hartati. 2023. “Analisis Usaha Tani Bayam Jepang (Spinacia Oleracea Linn) Di Sayur Organik Merbabu, Kabupaten Semarang, Jawa Tengah.” </w:t>
      </w:r>
      <w:r w:rsidRPr="00A3713B">
        <w:rPr>
          <w:rFonts w:ascii="Times New Roman" w:hAnsi="Times New Roman" w:cs="Times New Roman"/>
          <w:i/>
          <w:iCs/>
          <w:noProof/>
        </w:rPr>
        <w:t>Journal of Cooperative, Small and Medium Enterprise Development (COSMED)</w:t>
      </w:r>
      <w:r w:rsidRPr="00A3713B">
        <w:rPr>
          <w:rFonts w:ascii="Times New Roman" w:hAnsi="Times New Roman" w:cs="Times New Roman"/>
          <w:noProof/>
        </w:rPr>
        <w:t xml:space="preserve"> 2(2):13–22. doi: 10.20961/cosmed.v2i2.93240.</w:t>
      </w:r>
    </w:p>
    <w:p w14:paraId="6BCC357C"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Ernanda, Muhammad Yogie, Asmah Indrawati, and Siti Mardiana. 2022. “Respon Pertumbuhan Dan Produksi Tanaman Pakcoy (Brassica Rapa L.) Terhadap Pemberian Pupuk Organik Kandang Ayam Dan Pupuk Organik Cair (Poc) Urin Sapi.” </w:t>
      </w:r>
      <w:r w:rsidRPr="00A3713B">
        <w:rPr>
          <w:rFonts w:ascii="Times New Roman" w:hAnsi="Times New Roman" w:cs="Times New Roman"/>
          <w:i/>
          <w:iCs/>
          <w:noProof/>
        </w:rPr>
        <w:t>Jurnal Ilmiah Pertanian (JIPERTA)</w:t>
      </w:r>
      <w:r w:rsidRPr="00A3713B">
        <w:rPr>
          <w:rFonts w:ascii="Times New Roman" w:hAnsi="Times New Roman" w:cs="Times New Roman"/>
          <w:noProof/>
        </w:rPr>
        <w:t xml:space="preserve"> 4(1):10–19. doi: 10.31289/jiperta.v4i1.1191.</w:t>
      </w:r>
    </w:p>
    <w:p w14:paraId="142CBEE0"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Fritz, Manuela, Michael Grimm, Patrick Keilbart, Dimas Dwi Laksmana, Nathalie Luck, Martina Padmanabhan, Nurcahyaningtyas Subandi, and Kristian Tamtomo. 2021. “Turning Indonesia Organic : Insights from Transdisciplinary Research on the Challenges of a Societal Transformation.” </w:t>
      </w:r>
      <w:r w:rsidRPr="00A3713B">
        <w:rPr>
          <w:rFonts w:ascii="Times New Roman" w:hAnsi="Times New Roman" w:cs="Times New Roman"/>
          <w:i/>
          <w:iCs/>
          <w:noProof/>
        </w:rPr>
        <w:t>Sustainability</w:t>
      </w:r>
      <w:r w:rsidRPr="00A3713B">
        <w:rPr>
          <w:rFonts w:ascii="Times New Roman" w:hAnsi="Times New Roman" w:cs="Times New Roman"/>
          <w:noProof/>
        </w:rPr>
        <w:t xml:space="preserve"> 13(23):1–20. doi: 10.3390/su132313011.</w:t>
      </w:r>
    </w:p>
    <w:p w14:paraId="13A34F59"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Makapele, Feylisty Stela, Nordy Fritsgerald, Lucky Waney, and Juliana Ruth Mandei. 2025. “Model Usahatani Kentang Di Kecamatan Modoinding Kabupaten Minahasa Selatan Potato Farming Model In Modoinding District South Minahasa Regency.” 21(September):1109–20.</w:t>
      </w:r>
    </w:p>
    <w:p w14:paraId="7B27D71B"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Mamuaja, Joula Helen, Noldy Paulus Pangkerego, Franky Reintje Tulungen, and Sandra A. Korua. 2022. “Analisis Keuntungan Usahatani Bayam ( Amaranthus Sp ) Organik Di Tomohon.” </w:t>
      </w:r>
      <w:r w:rsidRPr="00A3713B">
        <w:rPr>
          <w:rFonts w:ascii="Times New Roman" w:hAnsi="Times New Roman" w:cs="Times New Roman"/>
          <w:i/>
          <w:iCs/>
          <w:noProof/>
        </w:rPr>
        <w:t>Jurnal AGROBISNIS</w:t>
      </w:r>
      <w:r w:rsidRPr="00A3713B">
        <w:rPr>
          <w:rFonts w:ascii="Times New Roman" w:hAnsi="Times New Roman" w:cs="Times New Roman"/>
          <w:noProof/>
        </w:rPr>
        <w:t xml:space="preserve"> 4(1):32–38.</w:t>
      </w:r>
    </w:p>
    <w:p w14:paraId="4274157A"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Mariati, Rita, and Carissa Nadine Irawan Mariyah. 2022. “Analisis Kebutuhan Modal Dan Sumber Permodalan Usahatani Padi Sawah Di Desa Jembayan Dalam.” 5(1):50–59. doi: 10.35941/jakp.5.1.2022.7305.50-59.</w:t>
      </w:r>
    </w:p>
    <w:p w14:paraId="7A68CE18"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lastRenderedPageBreak/>
        <w:t xml:space="preserve">Mpaing, Emerensiana, Sondang. S. P. Pudjiastuti, and Serman Nikolaus. 2022. “Analisis Kelayakan Finansial Sayuran Organik Di Ekopastoral Kelurahan Pagal Kecamatan Cibal Kabupaten Manggarai.” </w:t>
      </w:r>
      <w:r w:rsidRPr="00A3713B">
        <w:rPr>
          <w:rFonts w:ascii="Times New Roman" w:hAnsi="Times New Roman" w:cs="Times New Roman"/>
          <w:i/>
          <w:iCs/>
          <w:noProof/>
        </w:rPr>
        <w:t>Buletin Ilmiah IMPAS</w:t>
      </w:r>
      <w:r w:rsidRPr="00A3713B">
        <w:rPr>
          <w:rFonts w:ascii="Times New Roman" w:hAnsi="Times New Roman" w:cs="Times New Roman"/>
          <w:noProof/>
        </w:rPr>
        <w:t xml:space="preserve"> 23(1):52–58. doi: 10.35508/impas.v23i1.7355.</w:t>
      </w:r>
    </w:p>
    <w:p w14:paraId="21B77AB0"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Pardian, Pandi, and Mahra Arari Heryanto. 2024. “Analisis Usahatani Kale Curly Di XZY Organik Kecamatan Parongpong Kabupaten Bandung Barat.” 10:2959–65. doi: 10.25157/ma.v10i2.14606.</w:t>
      </w:r>
    </w:p>
    <w:p w14:paraId="16EA711B"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Purwantini, Tri Bastuti, and Sunarsih. 2020. “Pertanian Organik: Konsep, Kinerja, Prospek, Dan Kendala.” </w:t>
      </w:r>
      <w:r w:rsidRPr="00A3713B">
        <w:rPr>
          <w:rFonts w:ascii="Times New Roman" w:hAnsi="Times New Roman" w:cs="Times New Roman"/>
          <w:i/>
          <w:iCs/>
          <w:noProof/>
        </w:rPr>
        <w:t>Forum Penelitian Agro Ekonomi</w:t>
      </w:r>
      <w:r w:rsidRPr="00A3713B">
        <w:rPr>
          <w:rFonts w:ascii="Times New Roman" w:hAnsi="Times New Roman" w:cs="Times New Roman"/>
          <w:noProof/>
        </w:rPr>
        <w:t xml:space="preserve"> 37(2):127–42. doi: 10.21082/fae.v37n2.2019.127-142.</w:t>
      </w:r>
    </w:p>
    <w:p w14:paraId="3B01D101"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Qomariah, Retna, Muhammad Amin, and Muhammad Syarif. 2021. </w:t>
      </w:r>
      <w:r w:rsidRPr="00A3713B">
        <w:rPr>
          <w:rFonts w:ascii="Times New Roman" w:hAnsi="Times New Roman" w:cs="Times New Roman"/>
          <w:i/>
          <w:iCs/>
          <w:noProof/>
        </w:rPr>
        <w:t>Analisis Usahatani</w:t>
      </w:r>
      <w:r w:rsidRPr="00A3713B">
        <w:rPr>
          <w:rFonts w:ascii="Times New Roman" w:hAnsi="Times New Roman" w:cs="Times New Roman"/>
          <w:noProof/>
        </w:rPr>
        <w:t>. Kalimantan Selatan: Balai Pengkajian Teknologi Pertanian Kalimantan Selatan.</w:t>
      </w:r>
    </w:p>
    <w:p w14:paraId="4FBBF60B"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Rahman, Aditya Permana, Dini Rochdiani, and Budi Setia. 2020. “Analisis Usahatani Sayuran Organik (Studi Kasus Di Desa Selacai Kecamatan Cipaku Kabupaten Ciamis).” </w:t>
      </w:r>
      <w:r w:rsidRPr="00A3713B">
        <w:rPr>
          <w:rFonts w:ascii="Times New Roman" w:hAnsi="Times New Roman" w:cs="Times New Roman"/>
          <w:i/>
          <w:iCs/>
          <w:noProof/>
        </w:rPr>
        <w:t>Jurnal Ilmiah Mahasiswa Agroinfo Galuh</w:t>
      </w:r>
      <w:r w:rsidRPr="00A3713B">
        <w:rPr>
          <w:rFonts w:ascii="Times New Roman" w:hAnsi="Times New Roman" w:cs="Times New Roman"/>
          <w:noProof/>
        </w:rPr>
        <w:t xml:space="preserve"> 7(1):211–18. doi: 10.25157/jimag.v7i1.2593.</w:t>
      </w:r>
    </w:p>
    <w:p w14:paraId="78DAE64D"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Rasmikayati, Elly, Bobby Rachmat Saefudin, Mufti Helmi, Gunardi Judawinata, and Hesty Nurul Utami. 2021. “Analisis Kelayakan Usahatani Pakcoy Organik Serta Identifikasi Kendala Yang Dirasakan Petaninya.” 1(02):194–211. doi: 10.32627/agritekh.v1i02.24 ANALISIS.</w:t>
      </w:r>
    </w:p>
    <w:p w14:paraId="00C1FDCE"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Rifandi, Marhawati.M, and Dafina Howara. 2022. “Analisis Usahatani Sayuran Organik Di CV. Rahayu Desa Sidera Kecamatan Sigi Biromaru Kabupaten Sigi.” 1(3):62–69. doi: 10.22487/jpa.v1i3.1520.</w:t>
      </w:r>
    </w:p>
    <w:p w14:paraId="2D32759E"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Rosinta, Maela, Titik Ekowati, and Agus Setiadi. 2026. “Analisis Kelayakan Finansial Ubi Kayu ( Manihot Esculenta ) Di Kecamatan Tlogowungu Kabupaten Pati.” </w:t>
      </w:r>
      <w:r w:rsidRPr="00A3713B">
        <w:rPr>
          <w:rFonts w:ascii="Times New Roman" w:hAnsi="Times New Roman" w:cs="Times New Roman"/>
          <w:i/>
          <w:iCs/>
          <w:noProof/>
        </w:rPr>
        <w:t>Mimbar Agribisnis: Jurnal Pemikiran Masyarakat Ilmiah Berwawasan Agribisnis</w:t>
      </w:r>
      <w:r w:rsidRPr="00A3713B">
        <w:rPr>
          <w:rFonts w:ascii="Times New Roman" w:hAnsi="Times New Roman" w:cs="Times New Roman"/>
          <w:noProof/>
        </w:rPr>
        <w:t xml:space="preserve"> 12(1):1026–39. doi: 10.25157/ma.v12i1.21826.</w:t>
      </w:r>
    </w:p>
    <w:p w14:paraId="03D70791"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Soekartawi. 2006. </w:t>
      </w:r>
      <w:r w:rsidRPr="00A3713B">
        <w:rPr>
          <w:rFonts w:ascii="Times New Roman" w:hAnsi="Times New Roman" w:cs="Times New Roman"/>
          <w:i/>
          <w:iCs/>
          <w:noProof/>
        </w:rPr>
        <w:t>Analisis UsahaTani</w:t>
      </w:r>
      <w:r w:rsidRPr="00A3713B">
        <w:rPr>
          <w:rFonts w:ascii="Times New Roman" w:hAnsi="Times New Roman" w:cs="Times New Roman"/>
          <w:noProof/>
        </w:rPr>
        <w:t>. Jakarta: UI Press.</w:t>
      </w:r>
    </w:p>
    <w:p w14:paraId="6B4A0A7F"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Sugiyono. 2019. </w:t>
      </w:r>
      <w:r w:rsidRPr="00A3713B">
        <w:rPr>
          <w:rFonts w:ascii="Times New Roman" w:hAnsi="Times New Roman" w:cs="Times New Roman"/>
          <w:i/>
          <w:iCs/>
          <w:noProof/>
        </w:rPr>
        <w:t>Metode Penelitian Kuantitatif, Kualitatif, Dan R&amp;D</w:t>
      </w:r>
      <w:r w:rsidRPr="00A3713B">
        <w:rPr>
          <w:rFonts w:ascii="Times New Roman" w:hAnsi="Times New Roman" w:cs="Times New Roman"/>
          <w:noProof/>
        </w:rPr>
        <w:t>. Bandung: Alfabeta.</w:t>
      </w:r>
    </w:p>
    <w:p w14:paraId="128190E7"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Suratiyah. 2006. </w:t>
      </w:r>
      <w:r w:rsidRPr="00A3713B">
        <w:rPr>
          <w:rFonts w:ascii="Times New Roman" w:hAnsi="Times New Roman" w:cs="Times New Roman"/>
          <w:i/>
          <w:iCs/>
          <w:noProof/>
        </w:rPr>
        <w:t>Ilmu Usahatani</w:t>
      </w:r>
      <w:r w:rsidRPr="00A3713B">
        <w:rPr>
          <w:rFonts w:ascii="Times New Roman" w:hAnsi="Times New Roman" w:cs="Times New Roman"/>
          <w:noProof/>
        </w:rPr>
        <w:t>. Jakarta: Penebar Swadaya.</w:t>
      </w:r>
    </w:p>
    <w:p w14:paraId="0FA0B939"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Sutanto, Adi, Dwi Laila Maulida, Gunawan, Fatmawati Kaddas, and Dyah Erni. 2024. </w:t>
      </w:r>
      <w:r w:rsidRPr="00A3713B">
        <w:rPr>
          <w:rFonts w:ascii="Times New Roman" w:hAnsi="Times New Roman" w:cs="Times New Roman"/>
          <w:i/>
          <w:iCs/>
          <w:noProof/>
        </w:rPr>
        <w:t>Pengantar Agribisnis</w:t>
      </w:r>
      <w:r w:rsidRPr="00A3713B">
        <w:rPr>
          <w:rFonts w:ascii="Times New Roman" w:hAnsi="Times New Roman" w:cs="Times New Roman"/>
          <w:noProof/>
        </w:rPr>
        <w:t>. 1st ed. edited by P. hD Ir. Eddy Jajang Jaya Atmaja, M. M., MBA. Sumatera Barat: CV HEI Publishing Indonesia.</w:t>
      </w:r>
    </w:p>
    <w:p w14:paraId="23EE883D"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Timisela, Natelda R., Marfin Lawalata, Valenszya Jozias, Febby J. Polnaya, and Stevianus Titaley. 2021. “Permintaan Konsumen Terhadap Sayuran Organik Di Pasar Pulau Saparua.” </w:t>
      </w:r>
      <w:r w:rsidRPr="00A3713B">
        <w:rPr>
          <w:rFonts w:ascii="Times New Roman" w:hAnsi="Times New Roman" w:cs="Times New Roman"/>
          <w:i/>
          <w:iCs/>
          <w:noProof/>
        </w:rPr>
        <w:t>Jurnal Sosial Ekonomi Pertanian Dan Agribisnis (SEPA)</w:t>
      </w:r>
      <w:r w:rsidRPr="00A3713B">
        <w:rPr>
          <w:rFonts w:ascii="Times New Roman" w:hAnsi="Times New Roman" w:cs="Times New Roman"/>
          <w:noProof/>
        </w:rPr>
        <w:t xml:space="preserve"> 18(1):38–47. doi: 10.20961/sepa.v18i1.44765.</w:t>
      </w:r>
    </w:p>
    <w:p w14:paraId="10ED5F69"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Wardania, Nastiti, and Dwi Rachmina. 2024. “Consumer ’ s Willingness to Pay for Organic Leaf Vegetables in Modern Markets in Bogor , Indonesia.” </w:t>
      </w:r>
      <w:r w:rsidRPr="00A3713B">
        <w:rPr>
          <w:rFonts w:ascii="Times New Roman" w:hAnsi="Times New Roman" w:cs="Times New Roman"/>
          <w:i/>
          <w:iCs/>
          <w:noProof/>
        </w:rPr>
        <w:t>Agro Bali : Agricultural Journal</w:t>
      </w:r>
      <w:r w:rsidRPr="00A3713B">
        <w:rPr>
          <w:rFonts w:ascii="Times New Roman" w:hAnsi="Times New Roman" w:cs="Times New Roman"/>
          <w:noProof/>
        </w:rPr>
        <w:t xml:space="preserve"> 7(3):833–39. doi: 10.37637/ab.v7i3.1932.</w:t>
      </w:r>
    </w:p>
    <w:p w14:paraId="7D71EB0D" w14:textId="77777777" w:rsidR="00A3713B" w:rsidRPr="00A3713B" w:rsidRDefault="00A3713B" w:rsidP="009F24A4">
      <w:pPr>
        <w:widowControl w:val="0"/>
        <w:autoSpaceDE w:val="0"/>
        <w:autoSpaceDN w:val="0"/>
        <w:adjustRightInd w:val="0"/>
        <w:spacing w:after="80" w:line="240" w:lineRule="exact"/>
        <w:ind w:left="567" w:hanging="567"/>
        <w:jc w:val="both"/>
        <w:rPr>
          <w:rFonts w:ascii="Times New Roman" w:hAnsi="Times New Roman" w:cs="Times New Roman"/>
          <w:noProof/>
        </w:rPr>
      </w:pPr>
      <w:r w:rsidRPr="00A3713B">
        <w:rPr>
          <w:rFonts w:ascii="Times New Roman" w:hAnsi="Times New Roman" w:cs="Times New Roman"/>
          <w:noProof/>
        </w:rPr>
        <w:t xml:space="preserve">Willer, Helga, Jan Trávníček, and Bernhard Schlatter, eds. 2025. </w:t>
      </w:r>
      <w:r w:rsidRPr="00A3713B">
        <w:rPr>
          <w:rFonts w:ascii="Times New Roman" w:hAnsi="Times New Roman" w:cs="Times New Roman"/>
          <w:i/>
          <w:iCs/>
          <w:noProof/>
        </w:rPr>
        <w:t>The World of Organic Agriculture Statistics and Emerging Trends 2025</w:t>
      </w:r>
      <w:r w:rsidRPr="00A3713B">
        <w:rPr>
          <w:rFonts w:ascii="Times New Roman" w:hAnsi="Times New Roman" w:cs="Times New Roman"/>
          <w:noProof/>
        </w:rPr>
        <w:t>. Research Institute of Organic Agriculture (FiBL) &amp; IFOAM – Organics International.</w:t>
      </w:r>
    </w:p>
    <w:p w14:paraId="0F784A2E" w14:textId="77777777" w:rsidR="00D556BF" w:rsidRDefault="0077232F" w:rsidP="009F24A4">
      <w:pPr>
        <w:keepNext/>
        <w:spacing w:after="80" w:line="240" w:lineRule="exact"/>
        <w:ind w:left="567" w:hanging="567"/>
        <w:jc w:val="both"/>
        <w:rPr>
          <w:rFonts w:ascii="Times New Roman" w:eastAsiaTheme="minorHAnsi" w:hAnsi="Times New Roman" w:cs="Times New Roman"/>
          <w:b/>
          <w:bCs/>
          <w:kern w:val="2"/>
          <w:lang w:val="zh-CN"/>
          <w14:ligatures w14:val="standardContextual"/>
        </w:rPr>
      </w:pPr>
      <w:r>
        <w:rPr>
          <w:rFonts w:ascii="Times New Roman" w:hAnsi="Times New Roman" w:cs="Times New Roman"/>
        </w:rPr>
        <w:fldChar w:fldCharType="end"/>
      </w:r>
      <w:bookmarkEnd w:id="0"/>
    </w:p>
    <w:sectPr w:rsidR="00D556BF" w:rsidSect="00E07764">
      <w:type w:val="continuous"/>
      <w:pgSz w:w="11907" w:h="16840" w:code="9"/>
      <w:pgMar w:top="1418" w:right="1418" w:bottom="1418" w:left="1701" w:header="284"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C02C7" w14:textId="77777777" w:rsidR="0077232F" w:rsidRDefault="0077232F">
      <w:pPr>
        <w:spacing w:line="240" w:lineRule="auto"/>
      </w:pPr>
      <w:r>
        <w:separator/>
      </w:r>
    </w:p>
  </w:endnote>
  <w:endnote w:type="continuationSeparator" w:id="0">
    <w:p w14:paraId="063BF7F9" w14:textId="77777777" w:rsidR="0077232F" w:rsidRDefault="00772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MS Mincho"/>
    <w:charset w:val="8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8568175"/>
      <w:docPartObj>
        <w:docPartGallery w:val="AutoText"/>
      </w:docPartObj>
    </w:sdtPr>
    <w:sdtEndPr>
      <w:rPr>
        <w:rFonts w:ascii="Times New Roman" w:hAnsi="Times New Roman"/>
        <w:sz w:val="20"/>
        <w:szCs w:val="20"/>
      </w:rPr>
    </w:sdtEndPr>
    <w:sdtContent>
      <w:p w14:paraId="5E061DC9" w14:textId="77777777" w:rsidR="00D556BF" w:rsidRDefault="0077232F">
        <w:pPr>
          <w:pStyle w:val="Footer"/>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9F24A4">
          <w:rPr>
            <w:rFonts w:ascii="Times New Roman" w:hAnsi="Times New Roman"/>
            <w:noProof/>
            <w:sz w:val="20"/>
            <w:szCs w:val="20"/>
          </w:rPr>
          <w:t>2648</w:t>
        </w:r>
        <w:r>
          <w:rPr>
            <w:rFonts w:ascii="Times New Roman" w:hAnsi="Times New Roman"/>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045834"/>
      <w:docPartObj>
        <w:docPartGallery w:val="AutoText"/>
      </w:docPartObj>
    </w:sdtPr>
    <w:sdtEndPr>
      <w:rPr>
        <w:rFonts w:ascii="Times New Roman" w:hAnsi="Times New Roman"/>
        <w:sz w:val="20"/>
        <w:szCs w:val="20"/>
      </w:rPr>
    </w:sdtEndPr>
    <w:sdtContent>
      <w:p w14:paraId="574D9E5F" w14:textId="77777777" w:rsidR="00D556BF" w:rsidRDefault="0077232F">
        <w:pPr>
          <w:pStyle w:val="Footer"/>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9F24A4">
          <w:rPr>
            <w:rFonts w:ascii="Times New Roman" w:hAnsi="Times New Roman"/>
            <w:noProof/>
            <w:sz w:val="20"/>
            <w:szCs w:val="20"/>
          </w:rPr>
          <w:t>2647</w:t>
        </w:r>
        <w:r>
          <w:rPr>
            <w:rFonts w:ascii="Times New Roman" w:hAnsi="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064FE" w14:textId="77777777" w:rsidR="0077232F" w:rsidRDefault="0077232F">
      <w:pPr>
        <w:spacing w:after="0"/>
      </w:pPr>
      <w:r>
        <w:separator/>
      </w:r>
    </w:p>
  </w:footnote>
  <w:footnote w:type="continuationSeparator" w:id="0">
    <w:p w14:paraId="2096D7B2" w14:textId="77777777" w:rsidR="0077232F" w:rsidRDefault="0077232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DFFC4" w14:textId="77777777" w:rsidR="00D556BF" w:rsidRDefault="0077232F">
    <w:pPr>
      <w:pStyle w:val="Header"/>
      <w:rPr>
        <w:rFonts w:ascii="Times New Roman" w:hAnsi="Times New Roman" w:cs="Times New Roman"/>
        <w:bCs/>
        <w:sz w:val="18"/>
        <w:szCs w:val="18"/>
        <w:lang w:val="id-ID"/>
      </w:rPr>
    </w:pPr>
    <w:r>
      <w:rPr>
        <w:rFonts w:ascii="Times New Roman" w:hAnsi="Times New Roman" w:cs="Times New Roman"/>
        <w:bCs/>
        <w:sz w:val="18"/>
        <w:szCs w:val="18"/>
      </w:rPr>
      <w:t>Analisis Usahatani Sayuran Organik di PT Orgo Organic Farm Indonesia</w:t>
    </w:r>
    <w:r>
      <w:rPr>
        <w:rFonts w:ascii="Times New Roman" w:hAnsi="Times New Roman" w:cs="Times New Roman"/>
        <w:bCs/>
        <w:sz w:val="18"/>
        <w:szCs w:val="18"/>
        <w:lang w:val="id-ID"/>
      </w:rPr>
      <w:t xml:space="preserve"> </w:t>
    </w:r>
  </w:p>
  <w:p w14:paraId="5D89EFAC" w14:textId="77777777" w:rsidR="00D556BF" w:rsidRDefault="0077232F">
    <w:pPr>
      <w:pStyle w:val="Header"/>
      <w:rPr>
        <w:rFonts w:ascii="Times New Roman" w:hAnsi="Times New Roman" w:cs="Times New Roman"/>
        <w:bCs/>
        <w:sz w:val="18"/>
        <w:szCs w:val="18"/>
      </w:rPr>
    </w:pPr>
    <w:r>
      <w:rPr>
        <w:rFonts w:ascii="Times New Roman" w:hAnsi="Times New Roman" w:cs="Times New Roman"/>
        <w:bCs/>
        <w:sz w:val="18"/>
        <w:szCs w:val="18"/>
        <w:lang w:val="id-ID"/>
      </w:rPr>
      <w:t>Adila Shofia Ramadhana, Bambang Yudi Ariadi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E3DE1" w14:textId="77777777" w:rsidR="00E07764" w:rsidRPr="009818CE" w:rsidRDefault="00E07764" w:rsidP="00E07764">
    <w:pPr>
      <w:pStyle w:val="Heading2"/>
      <w:spacing w:before="0" w:line="240" w:lineRule="auto"/>
      <w:jc w:val="both"/>
      <w:rPr>
        <w:rFonts w:ascii="Times New Roman" w:hAnsi="Times New Roman" w:cs="Times New Roman"/>
        <w:b w:val="0"/>
        <w:color w:val="auto"/>
        <w:sz w:val="22"/>
        <w:szCs w:val="22"/>
      </w:rPr>
    </w:pPr>
    <w:r w:rsidRPr="009818CE">
      <w:rPr>
        <w:rFonts w:ascii="Times New Roman" w:hAnsi="Times New Roman" w:cs="Times New Roman"/>
        <w:b w:val="0"/>
        <w:color w:val="auto"/>
        <w:sz w:val="22"/>
        <w:szCs w:val="22"/>
      </w:rPr>
      <w:t>Mimbar Agribisnis: Jurnal Pemikiran Masyarakat Ilmiah Berwawasan Agribisnis</w:t>
    </w:r>
  </w:p>
  <w:p w14:paraId="1E98C90A" w14:textId="77777777" w:rsidR="00E07764" w:rsidRPr="009818CE" w:rsidRDefault="00E07764" w:rsidP="00E07764">
    <w:pPr>
      <w:pStyle w:val="Header"/>
      <w:jc w:val="both"/>
      <w:rPr>
        <w:rFonts w:ascii="Times New Roman" w:hAnsi="Times New Roman" w:cs="Times New Roman"/>
        <w:sz w:val="18"/>
        <w:szCs w:val="18"/>
      </w:rPr>
    </w:pPr>
    <w:r w:rsidRPr="009818CE">
      <w:rPr>
        <w:rFonts w:ascii="Times New Roman" w:hAnsi="Times New Roman" w:cs="Times New Roman"/>
        <w:sz w:val="18"/>
        <w:szCs w:val="18"/>
      </w:rPr>
      <w:t>P-ISSN: 2460-4321, E-ISSN: 2579-8340</w:t>
    </w:r>
  </w:p>
  <w:p w14:paraId="4CE5CB5B" w14:textId="6665587A" w:rsidR="00D556BF" w:rsidRDefault="00E07764" w:rsidP="00E07764">
    <w:pPr>
      <w:pStyle w:val="Header"/>
      <w:rPr>
        <w:sz w:val="18"/>
        <w:szCs w:val="18"/>
      </w:rPr>
    </w:pPr>
    <w:r w:rsidRPr="009818CE">
      <w:rPr>
        <w:rFonts w:ascii="Times New Roman" w:hAnsi="Times New Roman" w:cs="Times New Roman"/>
        <w:sz w:val="18"/>
        <w:szCs w:val="18"/>
      </w:rPr>
      <w:t>Volume 12, Nomor 2, Juli 2026: 2639-2648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573B67"/>
    <w:multiLevelType w:val="multilevel"/>
    <w:tmpl w:val="33573B6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38A26132"/>
    <w:multiLevelType w:val="multilevel"/>
    <w:tmpl w:val="38A26132"/>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924035C"/>
    <w:multiLevelType w:val="multilevel"/>
    <w:tmpl w:val="5924035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FCA0B3E"/>
    <w:multiLevelType w:val="multilevel"/>
    <w:tmpl w:val="5FCA0B3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895"/>
    <w:rsid w:val="0000058B"/>
    <w:rsid w:val="00004C70"/>
    <w:rsid w:val="000055B0"/>
    <w:rsid w:val="0000628F"/>
    <w:rsid w:val="00014963"/>
    <w:rsid w:val="00015426"/>
    <w:rsid w:val="00017E87"/>
    <w:rsid w:val="0002445C"/>
    <w:rsid w:val="00030830"/>
    <w:rsid w:val="00033719"/>
    <w:rsid w:val="00062430"/>
    <w:rsid w:val="000638A9"/>
    <w:rsid w:val="00064B92"/>
    <w:rsid w:val="00066F04"/>
    <w:rsid w:val="00071F37"/>
    <w:rsid w:val="000744D3"/>
    <w:rsid w:val="00084678"/>
    <w:rsid w:val="00092531"/>
    <w:rsid w:val="00097251"/>
    <w:rsid w:val="000A0798"/>
    <w:rsid w:val="000A3FE2"/>
    <w:rsid w:val="000A554B"/>
    <w:rsid w:val="000A5741"/>
    <w:rsid w:val="000B284F"/>
    <w:rsid w:val="000B4B68"/>
    <w:rsid w:val="000B4B6C"/>
    <w:rsid w:val="000C340F"/>
    <w:rsid w:val="000D1B11"/>
    <w:rsid w:val="000D39E1"/>
    <w:rsid w:val="000F1EF4"/>
    <w:rsid w:val="000F2028"/>
    <w:rsid w:val="000F5501"/>
    <w:rsid w:val="000F7253"/>
    <w:rsid w:val="001048EB"/>
    <w:rsid w:val="00104C09"/>
    <w:rsid w:val="00116159"/>
    <w:rsid w:val="001165A4"/>
    <w:rsid w:val="00127B2B"/>
    <w:rsid w:val="00130201"/>
    <w:rsid w:val="00137738"/>
    <w:rsid w:val="001410BC"/>
    <w:rsid w:val="001424B6"/>
    <w:rsid w:val="001524A8"/>
    <w:rsid w:val="00155109"/>
    <w:rsid w:val="001627C8"/>
    <w:rsid w:val="00164850"/>
    <w:rsid w:val="00164CAB"/>
    <w:rsid w:val="00171ECA"/>
    <w:rsid w:val="0017476F"/>
    <w:rsid w:val="001748D4"/>
    <w:rsid w:val="0017770B"/>
    <w:rsid w:val="0018314C"/>
    <w:rsid w:val="001837CF"/>
    <w:rsid w:val="00184F06"/>
    <w:rsid w:val="001858FE"/>
    <w:rsid w:val="00186794"/>
    <w:rsid w:val="0018698A"/>
    <w:rsid w:val="0018752C"/>
    <w:rsid w:val="001933FC"/>
    <w:rsid w:val="00197DC8"/>
    <w:rsid w:val="001A0756"/>
    <w:rsid w:val="001A5983"/>
    <w:rsid w:val="001B1E5C"/>
    <w:rsid w:val="001B2912"/>
    <w:rsid w:val="001C2FBD"/>
    <w:rsid w:val="001C435F"/>
    <w:rsid w:val="001C4D97"/>
    <w:rsid w:val="001C7373"/>
    <w:rsid w:val="001E065D"/>
    <w:rsid w:val="001E1373"/>
    <w:rsid w:val="001E7831"/>
    <w:rsid w:val="001F6FC0"/>
    <w:rsid w:val="0021094C"/>
    <w:rsid w:val="00213CDE"/>
    <w:rsid w:val="002146C9"/>
    <w:rsid w:val="00221198"/>
    <w:rsid w:val="0023318B"/>
    <w:rsid w:val="00236844"/>
    <w:rsid w:val="0024288D"/>
    <w:rsid w:val="00246AA4"/>
    <w:rsid w:val="00252795"/>
    <w:rsid w:val="0025287C"/>
    <w:rsid w:val="00254225"/>
    <w:rsid w:val="00255E8D"/>
    <w:rsid w:val="00256985"/>
    <w:rsid w:val="00260A91"/>
    <w:rsid w:val="00261C20"/>
    <w:rsid w:val="0026701C"/>
    <w:rsid w:val="00280541"/>
    <w:rsid w:val="002849C6"/>
    <w:rsid w:val="00290E2C"/>
    <w:rsid w:val="0029385F"/>
    <w:rsid w:val="0029668C"/>
    <w:rsid w:val="00297212"/>
    <w:rsid w:val="00297FB0"/>
    <w:rsid w:val="002A0AA7"/>
    <w:rsid w:val="002B48A2"/>
    <w:rsid w:val="002C0342"/>
    <w:rsid w:val="002C0BAF"/>
    <w:rsid w:val="002C28CF"/>
    <w:rsid w:val="002C46CA"/>
    <w:rsid w:val="002D0086"/>
    <w:rsid w:val="002D6520"/>
    <w:rsid w:val="002D6C76"/>
    <w:rsid w:val="002E045A"/>
    <w:rsid w:val="002E640B"/>
    <w:rsid w:val="002E6FF6"/>
    <w:rsid w:val="002F5808"/>
    <w:rsid w:val="003003C0"/>
    <w:rsid w:val="0030261D"/>
    <w:rsid w:val="00305C65"/>
    <w:rsid w:val="003077ED"/>
    <w:rsid w:val="00310170"/>
    <w:rsid w:val="00317D09"/>
    <w:rsid w:val="003211B0"/>
    <w:rsid w:val="00322B10"/>
    <w:rsid w:val="003236A7"/>
    <w:rsid w:val="00345D18"/>
    <w:rsid w:val="00350DE0"/>
    <w:rsid w:val="003521F4"/>
    <w:rsid w:val="00353C4E"/>
    <w:rsid w:val="00356F4F"/>
    <w:rsid w:val="00360E73"/>
    <w:rsid w:val="003612B6"/>
    <w:rsid w:val="00362F76"/>
    <w:rsid w:val="00371C96"/>
    <w:rsid w:val="00372CBD"/>
    <w:rsid w:val="003735F6"/>
    <w:rsid w:val="00374BD4"/>
    <w:rsid w:val="00374C71"/>
    <w:rsid w:val="0037726B"/>
    <w:rsid w:val="003929B9"/>
    <w:rsid w:val="00392E9E"/>
    <w:rsid w:val="00394F77"/>
    <w:rsid w:val="003A6466"/>
    <w:rsid w:val="003A6624"/>
    <w:rsid w:val="003B4A7F"/>
    <w:rsid w:val="003B55AC"/>
    <w:rsid w:val="003C461D"/>
    <w:rsid w:val="003C5285"/>
    <w:rsid w:val="003D7D80"/>
    <w:rsid w:val="003E5A94"/>
    <w:rsid w:val="003F3A46"/>
    <w:rsid w:val="003F4C48"/>
    <w:rsid w:val="003F512B"/>
    <w:rsid w:val="003F70E5"/>
    <w:rsid w:val="004002A4"/>
    <w:rsid w:val="00403491"/>
    <w:rsid w:val="00405F1A"/>
    <w:rsid w:val="004069D7"/>
    <w:rsid w:val="004164A3"/>
    <w:rsid w:val="00416818"/>
    <w:rsid w:val="00421368"/>
    <w:rsid w:val="00421471"/>
    <w:rsid w:val="00422AE2"/>
    <w:rsid w:val="0042513E"/>
    <w:rsid w:val="00427C95"/>
    <w:rsid w:val="004307C8"/>
    <w:rsid w:val="00430C1F"/>
    <w:rsid w:val="00433CD4"/>
    <w:rsid w:val="004378BD"/>
    <w:rsid w:val="00437CE7"/>
    <w:rsid w:val="004504E0"/>
    <w:rsid w:val="004550D0"/>
    <w:rsid w:val="004620A7"/>
    <w:rsid w:val="00463644"/>
    <w:rsid w:val="00464BC8"/>
    <w:rsid w:val="004713F5"/>
    <w:rsid w:val="00482319"/>
    <w:rsid w:val="00486945"/>
    <w:rsid w:val="00490479"/>
    <w:rsid w:val="004943AC"/>
    <w:rsid w:val="00497A41"/>
    <w:rsid w:val="004A0D18"/>
    <w:rsid w:val="004A0E6F"/>
    <w:rsid w:val="004A2409"/>
    <w:rsid w:val="004A68E4"/>
    <w:rsid w:val="004B283C"/>
    <w:rsid w:val="004B4A64"/>
    <w:rsid w:val="004B4E7F"/>
    <w:rsid w:val="004B6D0E"/>
    <w:rsid w:val="004C2743"/>
    <w:rsid w:val="004C3DF4"/>
    <w:rsid w:val="004D0516"/>
    <w:rsid w:val="004D2749"/>
    <w:rsid w:val="004D4631"/>
    <w:rsid w:val="004E3329"/>
    <w:rsid w:val="004F11BA"/>
    <w:rsid w:val="004F64B4"/>
    <w:rsid w:val="004F6649"/>
    <w:rsid w:val="004F675D"/>
    <w:rsid w:val="004F71FA"/>
    <w:rsid w:val="00506957"/>
    <w:rsid w:val="005152D0"/>
    <w:rsid w:val="005279EC"/>
    <w:rsid w:val="005314DF"/>
    <w:rsid w:val="00534D90"/>
    <w:rsid w:val="00535DA3"/>
    <w:rsid w:val="00540B31"/>
    <w:rsid w:val="00542A5C"/>
    <w:rsid w:val="00547910"/>
    <w:rsid w:val="00547C56"/>
    <w:rsid w:val="00547F5E"/>
    <w:rsid w:val="005501F8"/>
    <w:rsid w:val="005618F8"/>
    <w:rsid w:val="00564922"/>
    <w:rsid w:val="00570693"/>
    <w:rsid w:val="00572BAB"/>
    <w:rsid w:val="00574E68"/>
    <w:rsid w:val="00582684"/>
    <w:rsid w:val="0058311A"/>
    <w:rsid w:val="00584C0E"/>
    <w:rsid w:val="005A10BD"/>
    <w:rsid w:val="005A2A66"/>
    <w:rsid w:val="005A5893"/>
    <w:rsid w:val="005A71BD"/>
    <w:rsid w:val="005B34C5"/>
    <w:rsid w:val="005B7E5C"/>
    <w:rsid w:val="005C0256"/>
    <w:rsid w:val="005C2D09"/>
    <w:rsid w:val="005C2DAB"/>
    <w:rsid w:val="005E27D2"/>
    <w:rsid w:val="005E3C63"/>
    <w:rsid w:val="005F122C"/>
    <w:rsid w:val="005F4E18"/>
    <w:rsid w:val="006054B7"/>
    <w:rsid w:val="00607CD3"/>
    <w:rsid w:val="00615E55"/>
    <w:rsid w:val="00617B7D"/>
    <w:rsid w:val="00620CE2"/>
    <w:rsid w:val="006237D1"/>
    <w:rsid w:val="006319C5"/>
    <w:rsid w:val="0064463B"/>
    <w:rsid w:val="00647ADC"/>
    <w:rsid w:val="0065489C"/>
    <w:rsid w:val="00655325"/>
    <w:rsid w:val="0066677C"/>
    <w:rsid w:val="006713F2"/>
    <w:rsid w:val="00671F7C"/>
    <w:rsid w:val="00673CFD"/>
    <w:rsid w:val="00682BF8"/>
    <w:rsid w:val="00684899"/>
    <w:rsid w:val="00695CFE"/>
    <w:rsid w:val="00697C07"/>
    <w:rsid w:val="006A327F"/>
    <w:rsid w:val="006A4264"/>
    <w:rsid w:val="006A4656"/>
    <w:rsid w:val="006A5499"/>
    <w:rsid w:val="006B186F"/>
    <w:rsid w:val="006B39BC"/>
    <w:rsid w:val="006B66C2"/>
    <w:rsid w:val="006C0D8B"/>
    <w:rsid w:val="006C2F05"/>
    <w:rsid w:val="006D3D2C"/>
    <w:rsid w:val="006D3E6B"/>
    <w:rsid w:val="006E1DC9"/>
    <w:rsid w:val="006E57C0"/>
    <w:rsid w:val="006F27D5"/>
    <w:rsid w:val="006F29FB"/>
    <w:rsid w:val="006F5643"/>
    <w:rsid w:val="0070143A"/>
    <w:rsid w:val="00706AC3"/>
    <w:rsid w:val="00707D25"/>
    <w:rsid w:val="00713235"/>
    <w:rsid w:val="00721795"/>
    <w:rsid w:val="00725D32"/>
    <w:rsid w:val="00727E40"/>
    <w:rsid w:val="007311E7"/>
    <w:rsid w:val="007348F7"/>
    <w:rsid w:val="00736232"/>
    <w:rsid w:val="00743C0D"/>
    <w:rsid w:val="00752A74"/>
    <w:rsid w:val="00757FE8"/>
    <w:rsid w:val="00765502"/>
    <w:rsid w:val="007662F5"/>
    <w:rsid w:val="00770684"/>
    <w:rsid w:val="00771E25"/>
    <w:rsid w:val="00772104"/>
    <w:rsid w:val="0077232F"/>
    <w:rsid w:val="00774FB0"/>
    <w:rsid w:val="00780AE7"/>
    <w:rsid w:val="00780EFD"/>
    <w:rsid w:val="00782B6D"/>
    <w:rsid w:val="00783372"/>
    <w:rsid w:val="00793160"/>
    <w:rsid w:val="007944B5"/>
    <w:rsid w:val="00795017"/>
    <w:rsid w:val="007978ED"/>
    <w:rsid w:val="007A09D8"/>
    <w:rsid w:val="007A0ADE"/>
    <w:rsid w:val="007A2064"/>
    <w:rsid w:val="007B7F03"/>
    <w:rsid w:val="007C038F"/>
    <w:rsid w:val="007D195E"/>
    <w:rsid w:val="007D2E0D"/>
    <w:rsid w:val="007E02EE"/>
    <w:rsid w:val="007E1B94"/>
    <w:rsid w:val="007E3500"/>
    <w:rsid w:val="007F2A3F"/>
    <w:rsid w:val="007F34FB"/>
    <w:rsid w:val="008029AC"/>
    <w:rsid w:val="00820A88"/>
    <w:rsid w:val="00825BF5"/>
    <w:rsid w:val="00827592"/>
    <w:rsid w:val="00835E29"/>
    <w:rsid w:val="00836F2E"/>
    <w:rsid w:val="008374DA"/>
    <w:rsid w:val="00843CB2"/>
    <w:rsid w:val="00851F78"/>
    <w:rsid w:val="00853CE7"/>
    <w:rsid w:val="008624D6"/>
    <w:rsid w:val="00863CB4"/>
    <w:rsid w:val="00866F91"/>
    <w:rsid w:val="008679B0"/>
    <w:rsid w:val="0087124F"/>
    <w:rsid w:val="00885B3F"/>
    <w:rsid w:val="00886103"/>
    <w:rsid w:val="008879B0"/>
    <w:rsid w:val="00891EC1"/>
    <w:rsid w:val="008923EB"/>
    <w:rsid w:val="00895BA7"/>
    <w:rsid w:val="00896432"/>
    <w:rsid w:val="008A4A72"/>
    <w:rsid w:val="008A6830"/>
    <w:rsid w:val="008A6D8F"/>
    <w:rsid w:val="008B2A13"/>
    <w:rsid w:val="008B3E56"/>
    <w:rsid w:val="008B5728"/>
    <w:rsid w:val="008D16E3"/>
    <w:rsid w:val="008D2356"/>
    <w:rsid w:val="008E421A"/>
    <w:rsid w:val="008E5037"/>
    <w:rsid w:val="008E6767"/>
    <w:rsid w:val="008E7066"/>
    <w:rsid w:val="008E78D4"/>
    <w:rsid w:val="008F16D3"/>
    <w:rsid w:val="00900751"/>
    <w:rsid w:val="00912D9A"/>
    <w:rsid w:val="00914FA4"/>
    <w:rsid w:val="00917C46"/>
    <w:rsid w:val="0092757A"/>
    <w:rsid w:val="0093138F"/>
    <w:rsid w:val="009317B4"/>
    <w:rsid w:val="009323C0"/>
    <w:rsid w:val="00935EBE"/>
    <w:rsid w:val="00936447"/>
    <w:rsid w:val="00936B54"/>
    <w:rsid w:val="00940F3B"/>
    <w:rsid w:val="00943B86"/>
    <w:rsid w:val="00944356"/>
    <w:rsid w:val="00946763"/>
    <w:rsid w:val="009471B3"/>
    <w:rsid w:val="00947B2F"/>
    <w:rsid w:val="00953894"/>
    <w:rsid w:val="0095580E"/>
    <w:rsid w:val="0095641D"/>
    <w:rsid w:val="009602D5"/>
    <w:rsid w:val="00963A11"/>
    <w:rsid w:val="009658AC"/>
    <w:rsid w:val="009712F5"/>
    <w:rsid w:val="00973E8B"/>
    <w:rsid w:val="00976D94"/>
    <w:rsid w:val="009774CD"/>
    <w:rsid w:val="0098151C"/>
    <w:rsid w:val="00984B19"/>
    <w:rsid w:val="00991960"/>
    <w:rsid w:val="00991CFE"/>
    <w:rsid w:val="00991DC3"/>
    <w:rsid w:val="00991DF1"/>
    <w:rsid w:val="00994226"/>
    <w:rsid w:val="00996B72"/>
    <w:rsid w:val="009A1FA4"/>
    <w:rsid w:val="009A4064"/>
    <w:rsid w:val="009A7441"/>
    <w:rsid w:val="009B1779"/>
    <w:rsid w:val="009B7B20"/>
    <w:rsid w:val="009C02D3"/>
    <w:rsid w:val="009C3EEC"/>
    <w:rsid w:val="009C43CF"/>
    <w:rsid w:val="009D0835"/>
    <w:rsid w:val="009D128F"/>
    <w:rsid w:val="009D2941"/>
    <w:rsid w:val="009D785A"/>
    <w:rsid w:val="009D7895"/>
    <w:rsid w:val="009E2211"/>
    <w:rsid w:val="009E6267"/>
    <w:rsid w:val="009E6BCE"/>
    <w:rsid w:val="009E789C"/>
    <w:rsid w:val="009F24A4"/>
    <w:rsid w:val="009F6651"/>
    <w:rsid w:val="00A01A3B"/>
    <w:rsid w:val="00A10253"/>
    <w:rsid w:val="00A135E2"/>
    <w:rsid w:val="00A239D6"/>
    <w:rsid w:val="00A24322"/>
    <w:rsid w:val="00A31161"/>
    <w:rsid w:val="00A32115"/>
    <w:rsid w:val="00A365B7"/>
    <w:rsid w:val="00A3713B"/>
    <w:rsid w:val="00A40BC4"/>
    <w:rsid w:val="00A43BD9"/>
    <w:rsid w:val="00A44E00"/>
    <w:rsid w:val="00A506BE"/>
    <w:rsid w:val="00A5175A"/>
    <w:rsid w:val="00A52E92"/>
    <w:rsid w:val="00A60E72"/>
    <w:rsid w:val="00A64BB1"/>
    <w:rsid w:val="00A81ACB"/>
    <w:rsid w:val="00A839EF"/>
    <w:rsid w:val="00A84FD5"/>
    <w:rsid w:val="00A86603"/>
    <w:rsid w:val="00A86912"/>
    <w:rsid w:val="00A8692B"/>
    <w:rsid w:val="00A86D79"/>
    <w:rsid w:val="00A9053C"/>
    <w:rsid w:val="00A9124D"/>
    <w:rsid w:val="00A92B85"/>
    <w:rsid w:val="00A964E7"/>
    <w:rsid w:val="00AB348F"/>
    <w:rsid w:val="00AC2032"/>
    <w:rsid w:val="00AC30D3"/>
    <w:rsid w:val="00AC495C"/>
    <w:rsid w:val="00AC7154"/>
    <w:rsid w:val="00AD5580"/>
    <w:rsid w:val="00AD7301"/>
    <w:rsid w:val="00AF001F"/>
    <w:rsid w:val="00AF068F"/>
    <w:rsid w:val="00AF5F45"/>
    <w:rsid w:val="00AF7A64"/>
    <w:rsid w:val="00B04F69"/>
    <w:rsid w:val="00B07BC4"/>
    <w:rsid w:val="00B136A0"/>
    <w:rsid w:val="00B140C4"/>
    <w:rsid w:val="00B14173"/>
    <w:rsid w:val="00B17256"/>
    <w:rsid w:val="00B17EDB"/>
    <w:rsid w:val="00B30755"/>
    <w:rsid w:val="00B334FF"/>
    <w:rsid w:val="00B36BE9"/>
    <w:rsid w:val="00B55BB8"/>
    <w:rsid w:val="00B57D82"/>
    <w:rsid w:val="00B65C17"/>
    <w:rsid w:val="00B70525"/>
    <w:rsid w:val="00B71642"/>
    <w:rsid w:val="00B75D0C"/>
    <w:rsid w:val="00B8481C"/>
    <w:rsid w:val="00B91EA8"/>
    <w:rsid w:val="00B92A5D"/>
    <w:rsid w:val="00B93218"/>
    <w:rsid w:val="00BA100D"/>
    <w:rsid w:val="00BA2699"/>
    <w:rsid w:val="00BA4263"/>
    <w:rsid w:val="00BB47C0"/>
    <w:rsid w:val="00BC29B1"/>
    <w:rsid w:val="00BD3726"/>
    <w:rsid w:val="00BD69D2"/>
    <w:rsid w:val="00BE03B4"/>
    <w:rsid w:val="00BE187C"/>
    <w:rsid w:val="00BF0D8D"/>
    <w:rsid w:val="00BF16FD"/>
    <w:rsid w:val="00BF2F7D"/>
    <w:rsid w:val="00C04B4C"/>
    <w:rsid w:val="00C10255"/>
    <w:rsid w:val="00C136F1"/>
    <w:rsid w:val="00C15B44"/>
    <w:rsid w:val="00C16D6A"/>
    <w:rsid w:val="00C35B99"/>
    <w:rsid w:val="00C42B3B"/>
    <w:rsid w:val="00C52469"/>
    <w:rsid w:val="00C56262"/>
    <w:rsid w:val="00C5684C"/>
    <w:rsid w:val="00C60A90"/>
    <w:rsid w:val="00C61139"/>
    <w:rsid w:val="00C7583E"/>
    <w:rsid w:val="00C93011"/>
    <w:rsid w:val="00CA0C42"/>
    <w:rsid w:val="00CA44DE"/>
    <w:rsid w:val="00CA70E3"/>
    <w:rsid w:val="00CA74AB"/>
    <w:rsid w:val="00CB4F38"/>
    <w:rsid w:val="00CB54A6"/>
    <w:rsid w:val="00CC309F"/>
    <w:rsid w:val="00CC62A7"/>
    <w:rsid w:val="00CC7FC3"/>
    <w:rsid w:val="00CE1A97"/>
    <w:rsid w:val="00D139C7"/>
    <w:rsid w:val="00D15F33"/>
    <w:rsid w:val="00D2232E"/>
    <w:rsid w:val="00D2563B"/>
    <w:rsid w:val="00D40C33"/>
    <w:rsid w:val="00D41357"/>
    <w:rsid w:val="00D42A5E"/>
    <w:rsid w:val="00D556BF"/>
    <w:rsid w:val="00D5650D"/>
    <w:rsid w:val="00D6363E"/>
    <w:rsid w:val="00D647B7"/>
    <w:rsid w:val="00D650BD"/>
    <w:rsid w:val="00D652EC"/>
    <w:rsid w:val="00D712DE"/>
    <w:rsid w:val="00D7384F"/>
    <w:rsid w:val="00D745B5"/>
    <w:rsid w:val="00D97ECC"/>
    <w:rsid w:val="00DA1703"/>
    <w:rsid w:val="00DA7CEF"/>
    <w:rsid w:val="00DB1E51"/>
    <w:rsid w:val="00DB4E45"/>
    <w:rsid w:val="00DB7EDD"/>
    <w:rsid w:val="00DC523B"/>
    <w:rsid w:val="00DD4073"/>
    <w:rsid w:val="00DD5EAF"/>
    <w:rsid w:val="00DF2369"/>
    <w:rsid w:val="00E05205"/>
    <w:rsid w:val="00E07764"/>
    <w:rsid w:val="00E07DB3"/>
    <w:rsid w:val="00E138B1"/>
    <w:rsid w:val="00E16167"/>
    <w:rsid w:val="00E225A2"/>
    <w:rsid w:val="00E22B98"/>
    <w:rsid w:val="00E31D0C"/>
    <w:rsid w:val="00E419C5"/>
    <w:rsid w:val="00E52244"/>
    <w:rsid w:val="00E53037"/>
    <w:rsid w:val="00E572AD"/>
    <w:rsid w:val="00E64924"/>
    <w:rsid w:val="00E659B7"/>
    <w:rsid w:val="00E65CEF"/>
    <w:rsid w:val="00E762EF"/>
    <w:rsid w:val="00E76FD3"/>
    <w:rsid w:val="00E90050"/>
    <w:rsid w:val="00E92480"/>
    <w:rsid w:val="00E936B8"/>
    <w:rsid w:val="00E9497B"/>
    <w:rsid w:val="00E96B2E"/>
    <w:rsid w:val="00E9747B"/>
    <w:rsid w:val="00EA1C7C"/>
    <w:rsid w:val="00EB0E6B"/>
    <w:rsid w:val="00EB2E8C"/>
    <w:rsid w:val="00EB3CBA"/>
    <w:rsid w:val="00EB5CA5"/>
    <w:rsid w:val="00EB6369"/>
    <w:rsid w:val="00EC020F"/>
    <w:rsid w:val="00EC1159"/>
    <w:rsid w:val="00EC433A"/>
    <w:rsid w:val="00EC5D8F"/>
    <w:rsid w:val="00ED5B5D"/>
    <w:rsid w:val="00EE1C3B"/>
    <w:rsid w:val="00EE2A84"/>
    <w:rsid w:val="00EE36A2"/>
    <w:rsid w:val="00EE6EFD"/>
    <w:rsid w:val="00EE7AB2"/>
    <w:rsid w:val="00EF5AFE"/>
    <w:rsid w:val="00F02864"/>
    <w:rsid w:val="00F0743E"/>
    <w:rsid w:val="00F076F0"/>
    <w:rsid w:val="00F20DA8"/>
    <w:rsid w:val="00F20DB5"/>
    <w:rsid w:val="00F22F75"/>
    <w:rsid w:val="00F2350A"/>
    <w:rsid w:val="00F236A0"/>
    <w:rsid w:val="00F23D78"/>
    <w:rsid w:val="00F251C2"/>
    <w:rsid w:val="00F270E4"/>
    <w:rsid w:val="00F31333"/>
    <w:rsid w:val="00F347C0"/>
    <w:rsid w:val="00F47D2E"/>
    <w:rsid w:val="00F518C0"/>
    <w:rsid w:val="00F573CE"/>
    <w:rsid w:val="00F747D9"/>
    <w:rsid w:val="00F77C32"/>
    <w:rsid w:val="00F81675"/>
    <w:rsid w:val="00F97D2C"/>
    <w:rsid w:val="00FA12F8"/>
    <w:rsid w:val="00FA1CFD"/>
    <w:rsid w:val="00FA7CD5"/>
    <w:rsid w:val="00FB39F4"/>
    <w:rsid w:val="00FD2C8C"/>
    <w:rsid w:val="00FD389B"/>
    <w:rsid w:val="00FD5203"/>
    <w:rsid w:val="00FD68B8"/>
    <w:rsid w:val="00FD6C3A"/>
    <w:rsid w:val="00FD758E"/>
    <w:rsid w:val="00FE15FD"/>
    <w:rsid w:val="00FE42F6"/>
    <w:rsid w:val="00FF049B"/>
    <w:rsid w:val="00FF1045"/>
    <w:rsid w:val="00FF1219"/>
    <w:rsid w:val="00FF13AF"/>
    <w:rsid w:val="00FF18F1"/>
    <w:rsid w:val="00FF29D1"/>
    <w:rsid w:val="00FF554C"/>
    <w:rsid w:val="138A301D"/>
    <w:rsid w:val="4FBB258C"/>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D20594"/>
  <w15:docId w15:val="{B8BAC0A6-6CA7-4D25-B436-00B68763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rPr>
      <w:rFonts w:ascii="Calibri" w:eastAsia="Times New Roman" w:hAnsi="Calibri" w:cs="Times New Roman"/>
      <w:lang w:val="id-ID" w:eastAsia="id-ID"/>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uiPriority w:val="99"/>
    <w:qFormat/>
    <w:rPr>
      <w:rFonts w:ascii="Calibri" w:eastAsia="Times New Roman" w:hAnsi="Calibri" w:cs="Times New Roman"/>
      <w:lang w:val="id-ID" w:eastAsia="id-ID"/>
    </w:rPr>
  </w:style>
  <w:style w:type="character" w:customStyle="1" w:styleId="shorttext">
    <w:name w:val="short_text"/>
    <w:basedOn w:val="DefaultParagraphFont"/>
    <w:rPr>
      <w:rFonts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ListParagraph">
    <w:name w:val="List Paragraph"/>
    <w:basedOn w:val="Normal"/>
    <w:uiPriority w:val="34"/>
    <w:qFormat/>
    <w:pPr>
      <w:ind w:left="720"/>
      <w:contextualSpacing/>
    </w:pPr>
    <w:rPr>
      <w:lang w:val="id-ID"/>
    </w:r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rPr>
  </w:style>
  <w:style w:type="character" w:customStyle="1" w:styleId="HeaderChar">
    <w:name w:val="Header Char"/>
    <w:basedOn w:val="DefaultParagraphFont"/>
    <w:link w:val="Header"/>
    <w:uiPriority w:val="99"/>
    <w:qFormat/>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paragraph" w:styleId="NoSpacing">
    <w:name w:val="No Spacing"/>
    <w:uiPriority w:val="1"/>
    <w:qFormat/>
    <w:pPr>
      <w:widowControl w:val="0"/>
      <w:suppressAutoHyphens/>
    </w:pPr>
    <w:rPr>
      <w:rFonts w:ascii="Times New Roman" w:eastAsia="Droid Sans Fallback" w:hAnsi="Times New Roman" w:cs="Mangal"/>
      <w:kern w:val="2"/>
      <w:sz w:val="24"/>
      <w:szCs w:val="21"/>
      <w:lang w:val="en-US" w:eastAsia="hi-IN" w:bidi="hi-IN"/>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365F91" w:themeColor="accent1" w:themeShade="BF"/>
    </w:rPr>
  </w:style>
  <w:style w:type="table" w:customStyle="1" w:styleId="TabelBiasa51">
    <w:name w:val="Tabel Biasa 51"/>
    <w:basedOn w:val="TableNormal"/>
    <w:uiPriority w:val="45"/>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ebutanYangBelumTerselesaikan1">
    <w:name w:val="Sebutan Yang Belum Terselesaikan1"/>
    <w:basedOn w:val="DefaultParagraphFont"/>
    <w:uiPriority w:val="99"/>
    <w:semiHidden/>
    <w:unhideWhenUsed/>
    <w:rPr>
      <w:color w:val="605E5C"/>
      <w:shd w:val="clear" w:color="auto" w:fill="E1DFDD"/>
    </w:rPr>
  </w:style>
  <w:style w:type="paragraph" w:customStyle="1" w:styleId="isselectedend">
    <w:name w:val="isselectedend"/>
    <w:basedOn w:val="Normal"/>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CEB7B-5144-4A27-B573-9BF78706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4702</TotalTime>
  <Pages>10</Pages>
  <Words>13714</Words>
  <Characters>78172</Characters>
  <Application>Microsoft Office Word</Application>
  <DocSecurity>0</DocSecurity>
  <Lines>651</Lines>
  <Paragraphs>183</Paragraphs>
  <ScaleCrop>false</ScaleCrop>
  <Company/>
  <LinksUpToDate>false</LinksUpToDate>
  <CharactersWithSpaces>91703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ACER</cp:lastModifiedBy>
  <cp:revision>54</cp:revision>
  <cp:lastPrinted>2019-01-13T05:56:00Z</cp:lastPrinted>
  <dcterms:created xsi:type="dcterms:W3CDTF">2026-06-11T07:40:00Z</dcterms:created>
  <dcterms:modified xsi:type="dcterms:W3CDTF">2026-08-21T07:51:00Z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0dc7d890-773f-3f53-be3b-39b7a28c4e45</vt:lpwstr>
  </property>
  <property fmtid="{D5CDD505-2E9C-101B-9397-08002B2CF9AE}" pid="24" name="Mendeley Citation Style_1">
    <vt:lpwstr>http://www.zotero.org/styles/american-sociological-association</vt:lpwstr>
  </property>
  <property fmtid="{D5CDD505-2E9C-101B-9397-08002B2CF9AE}" pid="25" name="KSOTemplateDocerSaveRecord">
    <vt:lpwstr>eyJoZGlkIjoiOTU3Y2NjNTI3NmM5MDI0MGUwMzQyNTNiMGFmYjg0MjcifQ==</vt:lpwstr>
  </property>
  <property fmtid="{D5CDD505-2E9C-101B-9397-08002B2CF9AE}" pid="26" name="KSOProductBuildVer">
    <vt:lpwstr>1057-12.1.0.28032</vt:lpwstr>
  </property>
  <property fmtid="{D5CDD505-2E9C-101B-9397-08002B2CF9AE}" pid="27" name="ICV">
    <vt:lpwstr>CD245DB2E11E4F019BEBE9EC6BD59DAE_13</vt:lpwstr>
  </property>
</Properties>
</file>